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F3942">
      <w:pPr>
        <w:framePr w:w="9006" w:wrap="notBeside" w:vAnchor="page" w:hAnchor="page" w:x="1671" w:y="568"/>
        <w:widowControl w:val="0"/>
        <w:adjustRightInd/>
        <w:snapToGrid w:val="0"/>
        <w:spacing w:before="40" w:line="240" w:lineRule="auto"/>
        <w:jc w:val="left"/>
        <w:rPr>
          <w:rFonts w:hint="default"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ICS  13 020. 10</w:t>
      </w:r>
    </w:p>
    <w:tbl>
      <w:tblPr>
        <w:tblStyle w:val="1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C69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ABAF120">
            <w:pPr>
              <w:framePr w:w="9006" w:wrap="notBeside" w:vAnchor="page" w:hAnchor="page" w:x="1671" w:y="568"/>
              <w:widowControl w:val="0"/>
              <w:adjustRightInd/>
              <w:snapToGrid w:val="0"/>
              <w:spacing w:before="40" w:line="240" w:lineRule="auto"/>
              <w:jc w:val="left"/>
              <w:rPr>
                <w:rFonts w:ascii="黑体" w:hAnsi="黑体" w:eastAsia="黑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 xml:space="preserve">CCS </w:t>
            </w:r>
            <w:r>
              <w:rPr>
                <w:rFonts w:ascii="黑体" w:hAnsi="黑体" w:eastAsia="黑体" w:cs="Times New Roman"/>
                <w:kern w:val="2"/>
                <w:sz w:val="21"/>
                <w:szCs w:val="21"/>
                <w:lang w:val="en-US" w:eastAsia="zh-CN" w:bidi="ar-SA"/>
              </w:rPr>
              <w:t xml:space="preserve"> </w:t>
            </w:r>
          </w:p>
        </w:tc>
        <w:tc>
          <w:tcPr>
            <w:tcW w:w="8855" w:type="dxa"/>
          </w:tcPr>
          <w:tbl>
            <w:tblPr>
              <w:tblStyle w:val="14"/>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B8EB1B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12AA6F72">
                  <w:pPr>
                    <w:framePr w:w="9006" w:wrap="notBeside" w:vAnchor="page" w:hAnchor="page" w:x="1671" w:y="568"/>
                    <w:shd w:val="solid" w:color="FFFFFF" w:fill="FFFFFF"/>
                    <w:spacing w:line="0" w:lineRule="atLeast"/>
                    <w:ind w:left="420" w:right="624"/>
                    <w:jc w:val="right"/>
                    <w:rPr>
                      <w:rFonts w:ascii="宋体" w:hAnsi="宋体" w:eastAsia="宋体" w:cs="Times New Roman"/>
                      <w:b/>
                      <w:w w:val="130"/>
                      <w:sz w:val="28"/>
                      <w:szCs w:val="28"/>
                      <w:lang w:val="en-US" w:eastAsia="zh-CN" w:bidi="ar-SA"/>
                    </w:rPr>
                  </w:pPr>
                  <w:r>
                    <w:rPr>
                      <w:rFonts w:ascii="Times New Roman" w:hAnsi="Times New Roman" w:eastAsia="宋体" w:cs="Times New Roman"/>
                      <w:b/>
                      <w:w w:val="130"/>
                      <w:sz w:val="96"/>
                      <w:lang w:val="en-US" w:eastAsia="zh-CN" w:bidi="ar-SA"/>
                    </w:rPr>
                    <w:drawing>
                      <wp:inline distT="0" distB="0" distL="0" distR="0">
                        <wp:extent cx="414655" cy="430530"/>
                        <wp:effectExtent l="0" t="0" r="4445" b="127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rFonts w:ascii="Times New Roman" w:hAnsi="Times New Roman" w:eastAsia="宋体" w:cs="Times New Roman"/>
                      <w:b/>
                      <w:w w:val="130"/>
                      <w:sz w:val="96"/>
                      <w:lang w:val="en-US" w:eastAsia="zh-CN" w:bidi="ar-SA"/>
                    </w:rPr>
                    <w:drawing>
                      <wp:inline distT="0" distB="0" distL="0" distR="0">
                        <wp:extent cx="170815" cy="436245"/>
                        <wp:effectExtent l="0" t="0" r="6985" b="825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rFonts w:ascii="Times New Roman" w:hAnsi="Times New Roman" w:eastAsia="宋体" w:cs="Times New Roman"/>
                      <w:b/>
                      <w:w w:val="130"/>
                      <w:sz w:val="21"/>
                      <w:szCs w:val="21"/>
                      <w:lang w:val="en-US" w:eastAsia="zh-CN" w:bidi="ar-SA"/>
                    </w:rPr>
                    <w:t xml:space="preserve"> </w:t>
                  </w:r>
                  <w:r>
                    <w:rPr>
                      <w:rFonts w:ascii="Times New Roman" w:hAnsi="Times New Roman" w:eastAsia="宋体" w:cs="Times New Roman"/>
                      <w:b/>
                      <w:w w:val="130"/>
                      <w:sz w:val="96"/>
                      <w:lang w:val="en-US" w:eastAsia="zh-CN" w:bidi="ar-SA"/>
                    </w:rPr>
                    <w:fldChar w:fldCharType="begin">
                      <w:ffData>
                        <w:name w:val="c1"/>
                        <w:enabled/>
                        <w:calcOnExit w:val="0"/>
                        <w:textInput>
                          <w:maxLength w:val="7"/>
                        </w:textInput>
                      </w:ffData>
                    </w:fldChar>
                  </w:r>
                  <w:bookmarkStart w:id="0" w:name="c1"/>
                  <w:r>
                    <w:rPr>
                      <w:rFonts w:ascii="Times New Roman" w:hAnsi="Times New Roman" w:eastAsia="宋体" w:cs="Times New Roman"/>
                      <w:b/>
                      <w:w w:val="130"/>
                      <w:sz w:val="96"/>
                      <w:lang w:val="en-US" w:eastAsia="zh-CN" w:bidi="ar-SA"/>
                    </w:rPr>
                    <w:instrText xml:space="preserve"> FORMTEXT </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ZJJN</w:t>
                  </w:r>
                  <w:r>
                    <w:rPr>
                      <w:rFonts w:ascii="Times New Roman" w:hAnsi="Times New Roman" w:eastAsia="宋体" w:cs="Times New Roman"/>
                      <w:b/>
                      <w:w w:val="130"/>
                      <w:sz w:val="96"/>
                      <w:lang w:val="en-US" w:eastAsia="zh-CN" w:bidi="ar-SA"/>
                    </w:rPr>
                    <w:fldChar w:fldCharType="end"/>
                  </w:r>
                  <w:bookmarkEnd w:id="0"/>
                </w:p>
              </w:tc>
            </w:tr>
          </w:tbl>
          <w:p w14:paraId="4B941F65">
            <w:pPr>
              <w:framePr w:w="9006" w:wrap="notBeside" w:vAnchor="page" w:hAnchor="page" w:x="1671" w:y="568"/>
              <w:widowControl w:val="0"/>
              <w:adjustRightInd/>
              <w:snapToGrid w:val="0"/>
              <w:spacing w:before="40" w:line="240" w:lineRule="auto"/>
              <w:jc w:val="left"/>
              <w:rPr>
                <w:rFonts w:ascii="黑体" w:hAnsi="黑体" w:eastAsia="黑体" w:cs="Times New Roman"/>
                <w:kern w:val="2"/>
                <w:sz w:val="21"/>
                <w:szCs w:val="21"/>
                <w:lang w:val="en-US" w:eastAsia="zh-CN" w:bidi="ar-SA"/>
              </w:rPr>
            </w:pPr>
            <w:r>
              <w:rPr>
                <w:rFonts w:ascii="黑体" w:hAnsi="黑体" w:eastAsia="黑体" w:cs="Times New Roman"/>
                <w:kern w:val="2"/>
                <w:sz w:val="21"/>
                <w:szCs w:val="21"/>
                <w:lang w:val="en-US" w:eastAsia="zh-CN" w:bidi="ar-SA"/>
              </w:rPr>
              <w:fldChar w:fldCharType="begin">
                <w:ffData>
                  <w:name w:val="CSDN"/>
                  <w:enabled/>
                  <w:calcOnExit w:val="0"/>
                  <w:textInput>
                    <w:default w:val="点击此处添加CCS号"/>
                  </w:textInput>
                </w:ffData>
              </w:fldChar>
            </w:r>
            <w:bookmarkStart w:id="1" w:name="CSDN"/>
            <w:r>
              <w:rPr>
                <w:rFonts w:ascii="黑体" w:hAnsi="黑体" w:eastAsia="黑体" w:cs="Times New Roman"/>
                <w:kern w:val="2"/>
                <w:sz w:val="21"/>
                <w:szCs w:val="21"/>
                <w:lang w:val="en-US" w:eastAsia="zh-CN" w:bidi="ar-SA"/>
              </w:rPr>
              <w:instrText xml:space="preserve"> FORMTEXT </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Z 04</w:t>
            </w:r>
            <w:r>
              <w:rPr>
                <w:rFonts w:ascii="黑体" w:hAnsi="黑体" w:eastAsia="黑体" w:cs="Times New Roman"/>
                <w:kern w:val="2"/>
                <w:sz w:val="21"/>
                <w:szCs w:val="21"/>
                <w:lang w:val="en-US" w:eastAsia="zh-CN" w:bidi="ar-SA"/>
              </w:rPr>
              <w:fldChar w:fldCharType="end"/>
            </w:r>
            <w:bookmarkEnd w:id="1"/>
          </w:p>
        </w:tc>
      </w:tr>
    </w:tbl>
    <w:p w14:paraId="63B874C4">
      <w:pPr>
        <w:framePr w:w="9356" w:h="624" w:hRule="exact" w:hSpace="181" w:vSpace="181" w:wrap="auto" w:vAnchor="page" w:hAnchor="page" w:x="1419" w:y="3244"/>
        <w:wordWrap w:val="0"/>
        <w:autoSpaceDE w:val="0"/>
        <w:autoSpaceDN w:val="0"/>
        <w:spacing w:line="280" w:lineRule="exact"/>
        <w:ind w:firstLine="0" w:firstLineChars="0"/>
        <w:jc w:val="right"/>
        <w:rPr>
          <w:rFonts w:hint="default" w:ascii="黑体" w:hAnsi="Times New Roman" w:eastAsia="黑体" w:cs="Times New Roman"/>
          <w:bCs/>
          <w:sz w:val="28"/>
          <w:szCs w:val="28"/>
          <w:lang w:val="en-US" w:eastAsia="zh-CN" w:bidi="ar-SA"/>
        </w:rPr>
      </w:pPr>
      <w:r>
        <w:rPr>
          <w:rFonts w:ascii="黑体" w:hAnsi="Times New Roman" w:eastAsia="黑体" w:cs="Times New Roman"/>
          <w:bCs/>
          <w:sz w:val="28"/>
          <w:szCs w:val="28"/>
          <w:lang w:val="en-US" w:eastAsia="zh-CN" w:bidi="ar-SA"/>
        </w:rPr>
        <w:t>T/ZJJN 001</w:t>
      </w:r>
      <w:r>
        <w:rPr>
          <w:rFonts w:ascii="黑体" w:hAnsi="黑体" w:eastAsia="黑体" w:cs="Times New Roman"/>
          <w:bCs/>
          <w:sz w:val="28"/>
          <w:szCs w:val="28"/>
          <w:lang w:val="en-US" w:eastAsia="zh-CN" w:bidi="ar-SA"/>
        </w:rPr>
        <w:t>—</w:t>
      </w:r>
      <w:r>
        <w:rPr>
          <w:rFonts w:ascii="黑体" w:hAnsi="Times New Roman" w:eastAsia="黑体" w:cs="Times New Roman"/>
          <w:bCs/>
          <w:sz w:val="28"/>
          <w:szCs w:val="28"/>
          <w:lang w:val="en-US" w:eastAsia="zh-CN" w:bidi="ar-SA"/>
        </w:rPr>
        <w:t>202</w:t>
      </w:r>
      <w:r>
        <w:rPr>
          <w:rFonts w:hint="eastAsia" w:ascii="黑体" w:hAnsi="Times New Roman" w:eastAsia="黑体" w:cs="Times New Roman"/>
          <w:bCs/>
          <w:sz w:val="28"/>
          <w:szCs w:val="28"/>
          <w:lang w:val="en-US" w:eastAsia="zh-CN" w:bidi="ar-SA"/>
        </w:rPr>
        <w:t>6</w:t>
      </w:r>
    </w:p>
    <w:p w14:paraId="61D5CC33">
      <w:pPr>
        <w:framePr w:w="9356" w:h="624" w:hRule="exact" w:hSpace="181" w:vSpace="181" w:wrap="auto" w:vAnchor="page" w:hAnchor="page" w:x="1419" w:y="3244"/>
        <w:wordWrap w:val="0"/>
        <w:autoSpaceDE w:val="0"/>
        <w:autoSpaceDN w:val="0"/>
        <w:spacing w:before="57" w:line="280" w:lineRule="exact"/>
        <w:ind w:firstLine="0" w:firstLineChars="0"/>
        <w:jc w:val="right"/>
        <w:rPr>
          <w:rFonts w:ascii="黑体" w:hAnsi="黑体" w:eastAsia="黑体" w:cs="Times New Roman"/>
          <w:bCs/>
          <w:sz w:val="21"/>
          <w:szCs w:val="28"/>
          <w:lang w:val="en-US" w:eastAsia="zh-CN" w:bidi="ar-SA"/>
        </w:rPr>
      </w:pPr>
    </w:p>
    <w:p w14:paraId="7F4C5539">
      <w:pPr>
        <w:framePr w:w="6804" w:wrap="around" w:vAnchor="text" w:hAnchor="page" w:x="2611" w:y="803"/>
        <w:spacing w:line="0" w:lineRule="atLeast"/>
        <w:jc w:val="distribute"/>
        <w:rPr>
          <w:rFonts w:ascii="Times New Roman" w:hAnsi="Times New Roman" w:eastAsia="黑体" w:cs="Times New Roman"/>
          <w:sz w:val="72"/>
          <w:lang w:val="en-US" w:eastAsia="zh-CN" w:bidi="ar-SA"/>
        </w:rPr>
      </w:pPr>
      <w:r>
        <w:rPr>
          <w:rFonts w:hint="eastAsia" w:ascii="黑体" w:hAnsi="宋体" w:eastAsia="黑体" w:cs="Times New Roman"/>
          <w:sz w:val="72"/>
          <w:lang w:val="en-US" w:eastAsia="zh-CN" w:bidi="ar-SA"/>
        </w:rPr>
        <w:t>团体标</w:t>
      </w:r>
      <w:r>
        <w:rPr>
          <w:rFonts w:hint="eastAsia" w:ascii="Times New Roman" w:hAnsi="Times New Roman" w:eastAsia="黑体" w:cs="Times New Roman"/>
          <w:sz w:val="72"/>
          <w:lang w:val="en-US" w:eastAsia="zh-CN" w:bidi="ar-SA"/>
        </w:rPr>
        <w:t>准</w:t>
      </w:r>
    </w:p>
    <w:p w14:paraId="30F9958E">
      <w:pPr>
        <w:adjustRightInd w:val="0"/>
        <w:spacing w:line="240" w:lineRule="auto"/>
        <w:rPr>
          <w:rFonts w:ascii="黑体" w:hAnsi="黑体" w:eastAsia="黑体" w:cs="Times New Roman"/>
          <w:kern w:val="0"/>
          <w:sz w:val="10"/>
          <w:szCs w:val="10"/>
        </w:rPr>
      </w:pPr>
      <w:r>
        <w:rPr>
          <w:rFonts w:ascii="黑体" w:hAnsi="黑体" w:eastAsia="黑体" w:cs="Times New Roman"/>
          <w:kern w:val="0"/>
          <w:sz w:val="10"/>
          <w:szCs w:val="1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E8CB97F">
      <w:pPr>
        <w:framePr w:h="584" w:hRule="exact" w:hSpace="181" w:vSpace="181" w:wrap="around" w:vAnchor="page" w:hAnchor="page" w:x="4341" w:y="16140"/>
        <w:spacing w:line="0" w:lineRule="atLeast"/>
        <w:jc w:val="center"/>
        <w:rPr>
          <w:rFonts w:ascii="黑体" w:hAnsi="黑体" w:eastAsia="黑体" w:cs="Times New Roman"/>
          <w:b w:val="0"/>
          <w:w w:val="135"/>
          <w:sz w:val="36"/>
          <w:lang w:val="en-US" w:eastAsia="zh-CN" w:bidi="ar-SA"/>
        </w:rPr>
      </w:pPr>
      <w:r>
        <w:rPr>
          <w:rFonts w:ascii="黑体" w:hAnsi="黑体" w:eastAsia="黑体" w:cs="Times New Roman"/>
          <w:b w:val="0"/>
          <w:w w:val="100"/>
          <w:sz w:val="28"/>
          <w:lang w:val="en-US" w:eastAsia="zh-CN" w:bidi="ar-SA"/>
        </w:rPr>
        <w:fldChar w:fldCharType="begin">
          <w:ffData>
            <w:name w:val="fm"/>
            <w:enabled/>
            <w:calcOnExit w:val="0"/>
            <w:textInput>
              <w:default w:val="浙江省节能协会"/>
            </w:textInput>
          </w:ffData>
        </w:fldChar>
      </w:r>
      <w:bookmarkStart w:id="2" w:name="fm"/>
      <w:r>
        <w:rPr>
          <w:rFonts w:ascii="黑体" w:hAnsi="黑体" w:eastAsia="黑体" w:cs="Times New Roman"/>
          <w:b w:val="0"/>
          <w:w w:val="100"/>
          <w:sz w:val="28"/>
          <w:lang w:val="en-US" w:eastAsia="zh-CN" w:bidi="ar-SA"/>
        </w:rPr>
        <w:instrText xml:space="preserve"> FORMTEXT </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浙江省节能协会</w:t>
      </w:r>
      <w:r>
        <w:rPr>
          <w:rFonts w:ascii="黑体" w:hAnsi="黑体" w:eastAsia="黑体" w:cs="Times New Roman"/>
          <w:b w:val="0"/>
          <w:w w:val="100"/>
          <w:sz w:val="28"/>
          <w:lang w:val="en-US" w:eastAsia="zh-CN" w:bidi="ar-SA"/>
        </w:rPr>
        <w:fldChar w:fldCharType="end"/>
      </w:r>
      <w:bookmarkEnd w:id="2"/>
      <w:r>
        <w:rPr>
          <w:rFonts w:ascii="Times New Roman" w:hAnsi="Times New Roman" w:eastAsia="黑体" w:cs="Times New Roman"/>
          <w:b w:val="0"/>
          <w:w w:val="100"/>
          <w:sz w:val="28"/>
          <w:lang w:val="en-US" w:eastAsia="zh-CN" w:bidi="ar-SA"/>
        </w:rPr>
        <w:t>  </w:t>
      </w:r>
      <w:r>
        <w:rPr>
          <w:rFonts w:hint="eastAsia" w:ascii="黑体" w:hAnsi="黑体" w:eastAsia="黑体" w:cs="Times New Roman"/>
          <w:b w:val="0"/>
          <w:spacing w:val="85"/>
          <w:w w:val="100"/>
          <w:kern w:val="2"/>
          <w:position w:val="0"/>
          <w:sz w:val="28"/>
          <w:szCs w:val="28"/>
          <w:lang w:val="en-US" w:eastAsia="zh-CN" w:bidi="ar-SA"/>
        </w:rPr>
        <w:t>发</w:t>
      </w:r>
      <w:r>
        <w:rPr>
          <w:rFonts w:hint="eastAsia" w:ascii="黑体" w:hAnsi="黑体" w:eastAsia="黑体" w:cs="Times New Roman"/>
          <w:b w:val="0"/>
          <w:spacing w:val="0"/>
          <w:w w:val="100"/>
          <w:kern w:val="2"/>
          <w:position w:val="0"/>
          <w:sz w:val="28"/>
          <w:szCs w:val="28"/>
          <w:lang w:val="en-US" w:eastAsia="zh-CN" w:bidi="ar-SA"/>
        </w:rPr>
        <w:t>布</w:t>
      </w:r>
    </w:p>
    <w:p w14:paraId="747C1E1B">
      <w:pPr>
        <w:rPr>
          <w:rFonts w:hint="eastAsia" w:ascii="宋体" w:hAnsi="宋体" w:eastAsia="宋体"/>
          <w:b/>
          <w:bCs/>
          <w:sz w:val="32"/>
          <w:szCs w:val="32"/>
        </w:rPr>
      </w:pPr>
    </w:p>
    <w:p w14:paraId="0C220452">
      <w:pPr>
        <w:rPr>
          <w:rFonts w:hint="eastAsia" w:ascii="宋体" w:hAnsi="宋体" w:eastAsia="宋体"/>
          <w:b/>
          <w:bCs/>
          <w:sz w:val="32"/>
          <w:szCs w:val="32"/>
        </w:rPr>
      </w:pPr>
    </w:p>
    <w:p w14:paraId="4D42A40B">
      <w:pPr>
        <w:framePr w:wrap="around" w:vAnchor="page" w:hAnchor="page" w:x="1750" w:y="15301"/>
        <w:jc w:val="center"/>
        <w:rPr>
          <w:rFonts w:hint="default" w:ascii="Times New Roman" w:hAnsi="Times New Roman" w:eastAsia="黑体" w:cs="Times New Roman"/>
          <w:sz w:val="28"/>
          <w:u w:val="single"/>
          <w:lang w:val="en-US" w:eastAsia="zh-CN" w:bidi="ar-SA"/>
        </w:rPr>
      </w:pPr>
      <w:r>
        <w:rPr>
          <w:rFonts w:hint="eastAsia" w:ascii="Times New Roman" w:hAnsi="Times New Roman" w:eastAsia="黑体" w:cs="Times New Roman"/>
          <w:sz w:val="28"/>
          <w:u w:val="single"/>
          <w:lang w:val="en-US" w:eastAsia="zh-CN" w:bidi="ar-SA"/>
        </w:rPr>
        <w:t>2026</w:t>
      </w:r>
      <w:r>
        <w:rPr>
          <w:rFonts w:ascii="Times New Roman" w:hAnsi="Times New Roman" w:eastAsia="黑体" w:cs="Times New Roman"/>
          <w:sz w:val="28"/>
          <w:u w:val="single"/>
          <w:lang w:val="en-US" w:eastAsia="zh-CN" w:bidi="ar-SA"/>
        </w:rPr>
        <w:t xml:space="preserve"> </w:t>
      </w:r>
      <w:r>
        <w:rPr>
          <w:rFonts w:ascii="黑体" w:hAnsi="Times New Roman" w:eastAsia="黑体" w:cs="Times New Roman"/>
          <w:sz w:val="28"/>
          <w:u w:val="single"/>
          <w:lang w:val="en-US" w:eastAsia="zh-CN" w:bidi="ar-SA"/>
        </w:rPr>
        <w:t>-</w:t>
      </w:r>
      <w:r>
        <w:rPr>
          <w:rFonts w:ascii="Times New Roman" w:hAnsi="Times New Roman" w:eastAsia="黑体" w:cs="Times New Roman"/>
          <w:sz w:val="28"/>
          <w:u w:val="single"/>
          <w:lang w:val="en-US" w:eastAsia="zh-CN" w:bidi="ar-SA"/>
        </w:rPr>
        <w:t xml:space="preserve">  </w:t>
      </w:r>
      <w:r>
        <w:rPr>
          <w:rFonts w:ascii="黑体" w:hAnsi="Times New Roman" w:eastAsia="黑体" w:cs="Times New Roman"/>
          <w:sz w:val="28"/>
          <w:u w:val="single"/>
          <w:lang w:val="en-US" w:eastAsia="zh-CN" w:bidi="ar-SA"/>
        </w:rPr>
        <w:t>-</w:t>
      </w:r>
      <w:r>
        <w:rPr>
          <w:rFonts w:ascii="Times New Roman" w:hAnsi="Times New Roman" w:eastAsia="黑体" w:cs="Times New Roman"/>
          <w:sz w:val="28"/>
          <w:u w:val="single"/>
          <w:lang w:val="en-US" w:eastAsia="zh-CN" w:bidi="ar-SA"/>
        </w:rPr>
        <w:t xml:space="preserve"> </w:t>
      </w:r>
      <w:r>
        <w:rPr>
          <w:rFonts w:hint="eastAsia" w:ascii="Times New Roman" w:hAnsi="Times New Roman" w:eastAsia="黑体" w:cs="Times New Roman"/>
          <w:sz w:val="28"/>
          <w:u w:val="single"/>
          <w:lang w:val="en-US" w:eastAsia="zh-CN" w:bidi="ar-SA"/>
        </w:rPr>
        <w:t xml:space="preserve"> 发布                              2026  -   -实施</w:t>
      </w:r>
    </w:p>
    <w:p w14:paraId="1E53F302">
      <w:pPr>
        <w:framePr w:wrap="around" w:vAnchor="page" w:hAnchor="page" w:x="1750" w:y="15301"/>
        <w:jc w:val="both"/>
        <w:rPr>
          <w:rFonts w:ascii="Times New Roman" w:hAnsi="Times New Roman" w:eastAsia="黑体" w:cs="Times New Roman"/>
          <w:sz w:val="28"/>
          <w:lang w:val="en-US" w:eastAsia="zh-CN" w:bidi="ar-SA"/>
        </w:rPr>
      </w:pPr>
    </w:p>
    <w:p w14:paraId="46B65CEC">
      <w:pPr>
        <w:framePr w:w="9639" w:h="6976" w:hRule="exact" w:wrap="around" w:vAnchor="page" w:hAnchor="page" w:x="1310" w:y="6948"/>
        <w:widowControl w:val="0"/>
        <w:kinsoku w:val="0"/>
        <w:overflowPunct w:val="0"/>
        <w:autoSpaceDE w:val="0"/>
        <w:autoSpaceDN w:val="0"/>
        <w:spacing w:line="0" w:lineRule="atLeast"/>
        <w:jc w:val="center"/>
        <w:rPr>
          <w:rFonts w:hint="eastAsia" w:ascii="黑体" w:hAnsi="黑体" w:eastAsia="黑体" w:cs="Times New Roman"/>
          <w:b w:val="0"/>
          <w:bCs w:val="0"/>
          <w:w w:val="100"/>
          <w:sz w:val="52"/>
          <w:lang w:val="en-US" w:eastAsia="zh-CN" w:bidi="ar-SA"/>
        </w:rPr>
      </w:pPr>
      <w:r>
        <w:rPr>
          <w:rFonts w:hint="eastAsia" w:ascii="黑体" w:hAnsi="黑体" w:eastAsia="黑体" w:cs="Times New Roman"/>
          <w:b w:val="0"/>
          <w:bCs w:val="0"/>
          <w:w w:val="100"/>
          <w:sz w:val="52"/>
          <w:lang w:val="en-US" w:eastAsia="zh-CN" w:bidi="ar-SA"/>
        </w:rPr>
        <w:t>天然气管道零碳（近零碳）场站创建规范与评价实施标准</w:t>
      </w:r>
    </w:p>
    <w:p w14:paraId="606AE49B">
      <w:pPr>
        <w:framePr w:w="9639" w:h="6976" w:hRule="exact" w:wrap="around" w:vAnchor="page" w:hAnchor="page" w:x="1310" w:y="6948"/>
        <w:widowControl w:val="0"/>
        <w:kinsoku w:val="0"/>
        <w:overflowPunct w:val="0"/>
        <w:autoSpaceDE w:val="0"/>
        <w:autoSpaceDN w:val="0"/>
        <w:spacing w:line="0" w:lineRule="atLeast"/>
        <w:jc w:val="center"/>
        <w:rPr>
          <w:rFonts w:hint="default" w:ascii="Times New Roman" w:hAnsi="Times New Roman" w:eastAsia="黑体" w:cs="Times New Roman"/>
          <w:b w:val="0"/>
          <w:bCs w:val="0"/>
          <w:w w:val="100"/>
          <w:sz w:val="28"/>
          <w:szCs w:val="28"/>
          <w:lang w:val="en-US" w:eastAsia="zh-CN" w:bidi="ar-SA"/>
        </w:rPr>
      </w:pPr>
      <w:r>
        <w:rPr>
          <w:rFonts w:hint="default" w:ascii="Times New Roman" w:hAnsi="Times New Roman" w:eastAsia="黑体" w:cs="Times New Roman"/>
          <w:b w:val="0"/>
          <w:bCs w:val="0"/>
          <w:w w:val="100"/>
          <w:sz w:val="28"/>
          <w:szCs w:val="28"/>
          <w:lang w:val="en-US" w:eastAsia="zh-CN" w:bidi="ar-SA"/>
        </w:rPr>
        <w:t>Specification and Evaluation Implementation Standard for the Creation of Zero-Carbon (Near-Zero Carbon) Stations in Natural Gas Pipelines</w:t>
      </w:r>
    </w:p>
    <w:p w14:paraId="75E69906">
      <w:pPr>
        <w:rPr>
          <w:rFonts w:hint="eastAsia" w:ascii="宋体" w:hAnsi="宋体" w:eastAsia="宋体"/>
          <w:b/>
          <w:bCs/>
          <w:sz w:val="32"/>
          <w:szCs w:val="32"/>
        </w:rPr>
      </w:pPr>
    </w:p>
    <w:p w14:paraId="66E8046A">
      <w:pPr>
        <w:rPr>
          <w:rFonts w:hint="eastAsia" w:ascii="宋体" w:hAnsi="宋体" w:eastAsia="宋体"/>
          <w:b/>
          <w:bCs/>
          <w:sz w:val="32"/>
          <w:szCs w:val="32"/>
        </w:rPr>
      </w:pPr>
    </w:p>
    <w:p w14:paraId="34548069">
      <w:pPr>
        <w:rPr>
          <w:rFonts w:hint="eastAsia" w:ascii="宋体" w:hAnsi="宋体" w:eastAsia="宋体"/>
          <w:b/>
          <w:bCs/>
          <w:sz w:val="32"/>
          <w:szCs w:val="32"/>
        </w:rPr>
      </w:pPr>
    </w:p>
    <w:sdt>
      <w:sdtPr>
        <w:rPr>
          <w:rFonts w:hint="eastAsia" w:ascii="黑体" w:hAnsi="黑体" w:eastAsia="黑体" w:cs="黑体"/>
          <w:kern w:val="2"/>
          <w:sz w:val="32"/>
          <w:szCs w:val="32"/>
          <w:lang w:val="en-US" w:eastAsia="zh-CN" w:bidi="ar-SA"/>
        </w:rPr>
        <w:id w:val="147479252"/>
        <w15:color w:val="DBDBDB"/>
        <w:docPartObj>
          <w:docPartGallery w:val="Table of Contents"/>
          <w:docPartUnique/>
        </w:docPartObj>
      </w:sdtPr>
      <w:sdtEndPr>
        <w:rPr>
          <w:rFonts w:hint="eastAsia" w:ascii="黑体" w:hAnsi="Times New Roman" w:eastAsia="黑体" w:cs="Times New Roman"/>
          <w:spacing w:val="320"/>
          <w:kern w:val="2"/>
          <w:sz w:val="21"/>
          <w:szCs w:val="22"/>
          <w:lang w:val="en-US" w:eastAsia="zh-CN" w:bidi="ar-SA"/>
        </w:rPr>
      </w:sdtEndPr>
      <w:sdtContent>
        <w:p w14:paraId="2D395AF0">
          <w:pPr>
            <w:spacing w:before="0" w:beforeLines="0" w:after="0" w:afterLines="0" w:line="240" w:lineRule="auto"/>
            <w:ind w:left="0" w:leftChars="0" w:right="0" w:rightChars="0" w:firstLine="0" w:firstLineChars="0"/>
            <w:jc w:val="center"/>
            <w:rPr>
              <w:rFonts w:hint="eastAsia" w:ascii="黑体" w:hAnsi="黑体" w:eastAsia="黑体" w:cs="黑体"/>
              <w:kern w:val="2"/>
              <w:sz w:val="32"/>
              <w:szCs w:val="32"/>
              <w:lang w:val="en-US" w:eastAsia="zh-CN" w:bidi="ar-SA"/>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upperRoman" w:start="1"/>
              <w:cols w:space="425" w:num="1"/>
              <w:docGrid w:type="lines" w:linePitch="312" w:charSpace="0"/>
            </w:sectPr>
          </w:pPr>
          <w:bookmarkStart w:id="3" w:name="_Toc154163572"/>
        </w:p>
        <w:p w14:paraId="27AFA3BA">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sectPr>
              <w:footerReference r:id="rId9" w:type="default"/>
              <w:pgSz w:w="11906" w:h="16838"/>
              <w:pgMar w:top="1440" w:right="1800" w:bottom="1440" w:left="1800" w:header="851" w:footer="992" w:gutter="0"/>
              <w:pgNumType w:fmt="upperRoman" w:start="1"/>
              <w:cols w:space="425" w:num="1"/>
              <w:docGrid w:type="lines" w:linePitch="312" w:charSpace="0"/>
            </w:sectPr>
          </w:pPr>
        </w:p>
        <w:p w14:paraId="46D510B3">
          <w:pPr>
            <w:spacing w:before="0" w:beforeLines="0" w:after="0" w:afterLines="0" w:line="240" w:lineRule="auto"/>
            <w:ind w:left="0" w:leftChars="0" w:right="0" w:rightChars="0" w:firstLine="0" w:firstLineChars="0"/>
            <w:jc w:val="center"/>
            <w:rPr>
              <w:rFonts w:hint="default" w:ascii="黑体" w:hAnsi="黑体" w:eastAsia="黑体" w:cs="黑体"/>
              <w:sz w:val="32"/>
              <w:szCs w:val="32"/>
              <w:lang w:val="en-US"/>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次</w:t>
          </w:r>
        </w:p>
        <w:p w14:paraId="71AF1093">
          <w:pPr>
            <w:pStyle w:val="10"/>
            <w:keepNext w:val="0"/>
            <w:keepLines w:val="0"/>
            <w:pageBreakBefore w:val="0"/>
            <w:widowControl w:val="0"/>
            <w:tabs>
              <w:tab w:val="right" w:leader="dot" w:pos="8306"/>
            </w:tabs>
            <w:kinsoku/>
            <w:wordWrap w:val="0"/>
            <w:overflowPunct/>
            <w:topLinePunct w:val="0"/>
            <w:autoSpaceDE/>
            <w:autoSpaceDN/>
            <w:bidi w:val="0"/>
            <w:adjustRightInd/>
            <w:snapToGrid/>
            <w:textAlignment w:val="auto"/>
            <w:rPr>
              <w:rFonts w:eastAsia="宋体"/>
              <w:sz w:val="21"/>
            </w:rPr>
          </w:pPr>
          <w:r>
            <w:rPr>
              <w:rFonts w:hint="eastAsia" w:ascii="宋体" w:hAnsi="宋体" w:eastAsia="宋体" w:cs="宋体"/>
              <w:spacing w:val="320"/>
              <w:kern w:val="2"/>
              <w:sz w:val="21"/>
              <w:szCs w:val="22"/>
              <w:lang w:val="en-US" w:eastAsia="zh-CN" w:bidi="ar-SA"/>
            </w:rPr>
            <w:t>前</w:t>
          </w:r>
          <w:r>
            <w:rPr>
              <w:rFonts w:hint="eastAsia" w:ascii="宋体" w:hAnsi="宋体" w:eastAsia="宋体" w:cs="宋体"/>
              <w:spacing w:val="320"/>
              <w:kern w:val="2"/>
              <w:sz w:val="21"/>
              <w:szCs w:val="22"/>
              <w:lang w:val="en-US" w:eastAsia="zh-CN" w:bidi="ar-SA"/>
            </w:rPr>
            <w:fldChar w:fldCharType="begin"/>
          </w:r>
          <w:r>
            <w:rPr>
              <w:rFonts w:hint="eastAsia" w:ascii="宋体" w:hAnsi="宋体" w:eastAsia="宋体" w:cs="宋体"/>
              <w:spacing w:val="320"/>
              <w:kern w:val="2"/>
              <w:sz w:val="21"/>
              <w:szCs w:val="22"/>
              <w:lang w:val="en-US" w:eastAsia="zh-CN" w:bidi="ar-SA"/>
            </w:rPr>
            <w:instrText xml:space="preserve">TOC \o "1-2" \h \u </w:instrText>
          </w:r>
          <w:r>
            <w:rPr>
              <w:rFonts w:hint="eastAsia" w:ascii="宋体" w:hAnsi="宋体" w:eastAsia="宋体" w:cs="宋体"/>
              <w:spacing w:val="320"/>
              <w:kern w:val="2"/>
              <w:sz w:val="21"/>
              <w:szCs w:val="22"/>
              <w:lang w:val="en-US" w:eastAsia="zh-CN" w:bidi="ar-SA"/>
            </w:rPr>
            <w:fldChar w:fldCharType="separate"/>
          </w:r>
          <w:r>
            <w:rPr>
              <w:rFonts w:hint="eastAsia" w:ascii="宋体" w:hAnsi="宋体" w:eastAsia="宋体" w:cs="宋体"/>
              <w:spacing w:val="320"/>
              <w:kern w:val="2"/>
              <w:sz w:val="21"/>
              <w:szCs w:val="22"/>
              <w:lang w:val="en-US" w:eastAsia="zh-CN" w:bidi="ar-SA"/>
            </w:rPr>
            <w:fldChar w:fldCharType="begin"/>
          </w:r>
          <w:r>
            <w:rPr>
              <w:rFonts w:hint="eastAsia" w:ascii="宋体" w:hAnsi="宋体" w:eastAsia="宋体" w:cs="宋体"/>
              <w:spacing w:val="320"/>
              <w:kern w:val="2"/>
              <w:sz w:val="21"/>
              <w:szCs w:val="22"/>
              <w:lang w:val="en-US" w:eastAsia="zh-CN" w:bidi="ar-SA"/>
            </w:rPr>
            <w:instrText xml:space="preserve"> HYPERLINK \l _Toc29280 </w:instrText>
          </w:r>
          <w:r>
            <w:rPr>
              <w:rFonts w:hint="eastAsia" w:ascii="宋体" w:hAnsi="宋体" w:eastAsia="宋体" w:cs="宋体"/>
              <w:spacing w:val="320"/>
              <w:kern w:val="2"/>
              <w:sz w:val="21"/>
              <w:szCs w:val="22"/>
              <w:lang w:val="en-US" w:eastAsia="zh-CN" w:bidi="ar-SA"/>
            </w:rPr>
            <w:fldChar w:fldCharType="separate"/>
          </w:r>
          <w:r>
            <w:rPr>
              <w:rFonts w:ascii="黑体" w:hAnsi="Times New Roman" w:eastAsia="宋体" w:cs="Times New Roman"/>
              <w:sz w:val="21"/>
              <w:lang w:val="en-US" w:eastAsia="zh-CN" w:bidi="ar-SA"/>
            </w:rPr>
            <w:t>言</w:t>
          </w:r>
          <w:r>
            <w:rPr>
              <w:rFonts w:eastAsia="宋体"/>
              <w:sz w:val="21"/>
            </w:rPr>
            <w:tab/>
          </w:r>
          <w:r>
            <w:rPr>
              <w:rFonts w:eastAsia="宋体"/>
              <w:sz w:val="21"/>
            </w:rPr>
            <w:fldChar w:fldCharType="begin"/>
          </w:r>
          <w:r>
            <w:rPr>
              <w:rFonts w:eastAsia="宋体"/>
              <w:sz w:val="21"/>
            </w:rPr>
            <w:instrText xml:space="preserve"> PAGEREF _Toc29280 \h </w:instrText>
          </w:r>
          <w:r>
            <w:rPr>
              <w:rFonts w:eastAsia="宋体"/>
              <w:sz w:val="21"/>
            </w:rPr>
            <w:fldChar w:fldCharType="separate"/>
          </w:r>
          <w:r>
            <w:rPr>
              <w:rFonts w:eastAsia="宋体"/>
              <w:sz w:val="21"/>
            </w:rPr>
            <w:t>II</w:t>
          </w:r>
          <w:r>
            <w:rPr>
              <w:rFonts w:eastAsia="宋体"/>
              <w:sz w:val="21"/>
            </w:rPr>
            <w:fldChar w:fldCharType="end"/>
          </w:r>
          <w:r>
            <w:rPr>
              <w:rFonts w:hint="eastAsia" w:ascii="宋体" w:hAnsi="宋体" w:eastAsia="宋体" w:cs="宋体"/>
              <w:spacing w:val="320"/>
              <w:kern w:val="2"/>
              <w:sz w:val="21"/>
              <w:szCs w:val="22"/>
              <w:lang w:val="en-US" w:eastAsia="zh-CN" w:bidi="ar-SA"/>
            </w:rPr>
            <w:fldChar w:fldCharType="end"/>
          </w:r>
        </w:p>
        <w:p w14:paraId="068D8733">
          <w:pPr>
            <w:pStyle w:val="11"/>
            <w:keepNext w:val="0"/>
            <w:keepLines w:val="0"/>
            <w:pageBreakBefore w:val="0"/>
            <w:widowControl w:val="0"/>
            <w:tabs>
              <w:tab w:val="right" w:leader="dot" w:pos="8306"/>
            </w:tabs>
            <w:kinsoku/>
            <w:wordWrap w:val="0"/>
            <w:overflowPunct/>
            <w:topLinePunct w:val="0"/>
            <w:autoSpaceDE/>
            <w:autoSpaceDN/>
            <w:bidi w:val="0"/>
            <w:adjustRightInd/>
            <w:snapToGrid/>
            <w:textAlignment w:val="auto"/>
            <w:rPr>
              <w:rFonts w:eastAsia="宋体"/>
              <w:sz w:val="21"/>
            </w:rPr>
          </w:pPr>
          <w:r>
            <w:rPr>
              <w:rFonts w:hint="eastAsia" w:ascii="宋体" w:hAnsi="宋体" w:eastAsia="宋体" w:cs="宋体"/>
              <w:spacing w:val="320"/>
              <w:kern w:val="2"/>
              <w:sz w:val="21"/>
              <w:szCs w:val="22"/>
              <w:lang w:val="en-US" w:eastAsia="zh-CN" w:bidi="ar-SA"/>
            </w:rPr>
            <w:fldChar w:fldCharType="begin"/>
          </w:r>
          <w:r>
            <w:rPr>
              <w:rFonts w:hint="eastAsia" w:ascii="宋体" w:hAnsi="宋体" w:eastAsia="宋体" w:cs="宋体"/>
              <w:spacing w:val="320"/>
              <w:kern w:val="2"/>
              <w:sz w:val="21"/>
              <w:szCs w:val="22"/>
              <w:lang w:val="en-US" w:eastAsia="zh-CN" w:bidi="ar-SA"/>
            </w:rPr>
            <w:instrText xml:space="preserve"> HYPERLINK \l _Toc7280 </w:instrText>
          </w:r>
          <w:r>
            <w:rPr>
              <w:rFonts w:hint="eastAsia" w:ascii="宋体" w:hAnsi="宋体" w:eastAsia="宋体" w:cs="宋体"/>
              <w:spacing w:val="320"/>
              <w:kern w:val="2"/>
              <w:sz w:val="21"/>
              <w:szCs w:val="22"/>
              <w:lang w:val="en-US" w:eastAsia="zh-CN" w:bidi="ar-SA"/>
            </w:rPr>
            <w:fldChar w:fldCharType="separate"/>
          </w:r>
          <w:r>
            <w:rPr>
              <w:rFonts w:hint="default" w:ascii="黑体" w:hAnsi="黑体" w:eastAsia="宋体" w:cs="黑体"/>
              <w:bCs/>
              <w:kern w:val="44"/>
              <w:sz w:val="21"/>
              <w:szCs w:val="21"/>
              <w:lang w:val="en-US" w:eastAsia="zh-CN" w:bidi="ar-SA"/>
            </w:rPr>
            <w:t>1.</w:t>
          </w:r>
          <w:r>
            <w:rPr>
              <w:rFonts w:hint="eastAsia" w:eastAsia="宋体"/>
              <w:sz w:val="21"/>
            </w:rPr>
            <w:t>范围</w:t>
          </w:r>
          <w:r>
            <w:rPr>
              <w:rFonts w:eastAsia="宋体"/>
              <w:sz w:val="21"/>
            </w:rPr>
            <w:tab/>
          </w:r>
          <w:r>
            <w:rPr>
              <w:rFonts w:eastAsia="宋体"/>
              <w:sz w:val="21"/>
            </w:rPr>
            <w:fldChar w:fldCharType="begin"/>
          </w:r>
          <w:r>
            <w:rPr>
              <w:rFonts w:eastAsia="宋体"/>
              <w:sz w:val="21"/>
            </w:rPr>
            <w:instrText xml:space="preserve"> PAGEREF _Toc7280 \h </w:instrText>
          </w:r>
          <w:r>
            <w:rPr>
              <w:rFonts w:eastAsia="宋体"/>
              <w:sz w:val="21"/>
            </w:rPr>
            <w:fldChar w:fldCharType="separate"/>
          </w:r>
          <w:r>
            <w:rPr>
              <w:rFonts w:eastAsia="宋体"/>
              <w:sz w:val="21"/>
            </w:rPr>
            <w:t>3</w:t>
          </w:r>
          <w:r>
            <w:rPr>
              <w:rFonts w:eastAsia="宋体"/>
              <w:sz w:val="21"/>
            </w:rPr>
            <w:fldChar w:fldCharType="end"/>
          </w:r>
          <w:r>
            <w:rPr>
              <w:rFonts w:hint="eastAsia" w:ascii="宋体" w:hAnsi="宋体" w:eastAsia="宋体" w:cs="宋体"/>
              <w:spacing w:val="320"/>
              <w:kern w:val="2"/>
              <w:sz w:val="21"/>
              <w:szCs w:val="22"/>
              <w:lang w:val="en-US" w:eastAsia="zh-CN" w:bidi="ar-SA"/>
            </w:rPr>
            <w:fldChar w:fldCharType="end"/>
          </w:r>
        </w:p>
        <w:p w14:paraId="7B7854F9">
          <w:pPr>
            <w:pStyle w:val="11"/>
            <w:keepNext w:val="0"/>
            <w:keepLines w:val="0"/>
            <w:pageBreakBefore w:val="0"/>
            <w:widowControl w:val="0"/>
            <w:tabs>
              <w:tab w:val="right" w:leader="dot" w:pos="8306"/>
            </w:tabs>
            <w:kinsoku/>
            <w:wordWrap w:val="0"/>
            <w:overflowPunct/>
            <w:topLinePunct w:val="0"/>
            <w:autoSpaceDE/>
            <w:autoSpaceDN/>
            <w:bidi w:val="0"/>
            <w:adjustRightInd/>
            <w:snapToGrid/>
            <w:jc w:val="center"/>
            <w:textAlignment w:val="auto"/>
            <w:rPr>
              <w:rFonts w:eastAsia="宋体"/>
              <w:sz w:val="21"/>
            </w:rPr>
          </w:pPr>
          <w:r>
            <w:rPr>
              <w:rFonts w:hint="eastAsia" w:ascii="宋体" w:hAnsi="宋体" w:eastAsia="宋体" w:cs="宋体"/>
              <w:spacing w:val="320"/>
              <w:kern w:val="2"/>
              <w:sz w:val="21"/>
              <w:szCs w:val="22"/>
              <w:lang w:val="en-US" w:eastAsia="zh-CN" w:bidi="ar-SA"/>
            </w:rPr>
            <w:fldChar w:fldCharType="begin"/>
          </w:r>
          <w:r>
            <w:rPr>
              <w:rFonts w:hint="eastAsia" w:ascii="宋体" w:hAnsi="宋体" w:eastAsia="宋体" w:cs="宋体"/>
              <w:spacing w:val="320"/>
              <w:kern w:val="2"/>
              <w:sz w:val="21"/>
              <w:szCs w:val="22"/>
              <w:lang w:val="en-US" w:eastAsia="zh-CN" w:bidi="ar-SA"/>
            </w:rPr>
            <w:instrText xml:space="preserve"> HYPERLINK \l _Toc15274 </w:instrText>
          </w:r>
          <w:r>
            <w:rPr>
              <w:rFonts w:hint="eastAsia" w:ascii="宋体" w:hAnsi="宋体" w:eastAsia="宋体" w:cs="宋体"/>
              <w:spacing w:val="320"/>
              <w:kern w:val="2"/>
              <w:sz w:val="21"/>
              <w:szCs w:val="22"/>
              <w:lang w:val="en-US" w:eastAsia="zh-CN" w:bidi="ar-SA"/>
            </w:rPr>
            <w:fldChar w:fldCharType="separate"/>
          </w:r>
          <w:r>
            <w:rPr>
              <w:rFonts w:hint="default" w:ascii="黑体" w:hAnsi="黑体" w:eastAsia="宋体" w:cs="黑体"/>
              <w:bCs w:val="0"/>
              <w:kern w:val="44"/>
              <w:sz w:val="21"/>
              <w:szCs w:val="21"/>
              <w:lang w:val="en-US" w:eastAsia="zh-CN" w:bidi="ar-SA"/>
            </w:rPr>
            <w:t>2.</w:t>
          </w:r>
          <w:r>
            <w:rPr>
              <w:rFonts w:hint="eastAsia" w:eastAsia="宋体"/>
              <w:bCs w:val="0"/>
              <w:sz w:val="21"/>
            </w:rPr>
            <w:t>规范性引用文件</w:t>
          </w:r>
          <w:r>
            <w:rPr>
              <w:rFonts w:eastAsia="宋体"/>
              <w:sz w:val="21"/>
            </w:rPr>
            <w:tab/>
          </w:r>
          <w:r>
            <w:rPr>
              <w:rFonts w:eastAsia="宋体"/>
              <w:sz w:val="21"/>
            </w:rPr>
            <w:fldChar w:fldCharType="begin"/>
          </w:r>
          <w:r>
            <w:rPr>
              <w:rFonts w:eastAsia="宋体"/>
              <w:sz w:val="21"/>
            </w:rPr>
            <w:instrText xml:space="preserve"> PAGEREF _Toc15274 \h </w:instrText>
          </w:r>
          <w:r>
            <w:rPr>
              <w:rFonts w:eastAsia="宋体"/>
              <w:sz w:val="21"/>
            </w:rPr>
            <w:fldChar w:fldCharType="separate"/>
          </w:r>
          <w:r>
            <w:rPr>
              <w:rFonts w:eastAsia="宋体"/>
              <w:sz w:val="21"/>
            </w:rPr>
            <w:t>3</w:t>
          </w:r>
          <w:r>
            <w:rPr>
              <w:rFonts w:eastAsia="宋体"/>
              <w:sz w:val="21"/>
            </w:rPr>
            <w:fldChar w:fldCharType="end"/>
          </w:r>
          <w:r>
            <w:rPr>
              <w:rFonts w:hint="eastAsia" w:ascii="宋体" w:hAnsi="宋体" w:eastAsia="宋体" w:cs="宋体"/>
              <w:spacing w:val="320"/>
              <w:kern w:val="2"/>
              <w:sz w:val="21"/>
              <w:szCs w:val="22"/>
              <w:lang w:val="en-US" w:eastAsia="zh-CN" w:bidi="ar-SA"/>
            </w:rPr>
            <w:fldChar w:fldCharType="end"/>
          </w:r>
        </w:p>
        <w:p w14:paraId="1D19DADF">
          <w:pPr>
            <w:pStyle w:val="11"/>
            <w:keepNext w:val="0"/>
            <w:keepLines w:val="0"/>
            <w:pageBreakBefore w:val="0"/>
            <w:widowControl w:val="0"/>
            <w:tabs>
              <w:tab w:val="right" w:leader="dot" w:pos="8306"/>
            </w:tabs>
            <w:kinsoku/>
            <w:wordWrap w:val="0"/>
            <w:overflowPunct/>
            <w:topLinePunct w:val="0"/>
            <w:autoSpaceDE/>
            <w:autoSpaceDN/>
            <w:bidi w:val="0"/>
            <w:adjustRightInd/>
            <w:snapToGrid/>
            <w:textAlignment w:val="auto"/>
            <w:rPr>
              <w:rFonts w:eastAsia="宋体"/>
              <w:sz w:val="21"/>
            </w:rPr>
          </w:pPr>
          <w:r>
            <w:rPr>
              <w:rFonts w:hint="eastAsia" w:ascii="宋体" w:hAnsi="宋体" w:eastAsia="宋体" w:cs="宋体"/>
              <w:spacing w:val="320"/>
              <w:kern w:val="2"/>
              <w:sz w:val="21"/>
              <w:szCs w:val="22"/>
              <w:lang w:val="en-US" w:eastAsia="zh-CN" w:bidi="ar-SA"/>
            </w:rPr>
            <w:fldChar w:fldCharType="begin"/>
          </w:r>
          <w:r>
            <w:rPr>
              <w:rFonts w:hint="eastAsia" w:ascii="宋体" w:hAnsi="宋体" w:eastAsia="宋体" w:cs="宋体"/>
              <w:spacing w:val="320"/>
              <w:kern w:val="2"/>
              <w:sz w:val="21"/>
              <w:szCs w:val="22"/>
              <w:lang w:val="en-US" w:eastAsia="zh-CN" w:bidi="ar-SA"/>
            </w:rPr>
            <w:instrText xml:space="preserve"> HYPERLINK \l _Toc15726 </w:instrText>
          </w:r>
          <w:r>
            <w:rPr>
              <w:rFonts w:hint="eastAsia" w:ascii="宋体" w:hAnsi="宋体" w:eastAsia="宋体" w:cs="宋体"/>
              <w:spacing w:val="320"/>
              <w:kern w:val="2"/>
              <w:sz w:val="21"/>
              <w:szCs w:val="22"/>
              <w:lang w:val="en-US" w:eastAsia="zh-CN" w:bidi="ar-SA"/>
            </w:rPr>
            <w:fldChar w:fldCharType="separate"/>
          </w:r>
          <w:r>
            <w:rPr>
              <w:rFonts w:hint="default" w:ascii="黑体" w:hAnsi="黑体" w:eastAsia="宋体" w:cs="黑体"/>
              <w:bCs/>
              <w:kern w:val="44"/>
              <w:sz w:val="21"/>
              <w:szCs w:val="21"/>
              <w:lang w:val="en-US" w:eastAsia="zh-CN" w:bidi="ar-SA"/>
            </w:rPr>
            <w:t>3.</w:t>
          </w:r>
          <w:r>
            <w:rPr>
              <w:rFonts w:eastAsia="宋体"/>
              <w:sz w:val="21"/>
            </w:rPr>
            <w:t>术语</w:t>
          </w:r>
          <w:r>
            <w:rPr>
              <w:rFonts w:hint="eastAsia" w:eastAsia="宋体"/>
              <w:sz w:val="21"/>
            </w:rPr>
            <w:t>和</w:t>
          </w:r>
          <w:r>
            <w:rPr>
              <w:rFonts w:eastAsia="宋体"/>
              <w:sz w:val="21"/>
            </w:rPr>
            <w:t>定义</w:t>
          </w:r>
          <w:r>
            <w:rPr>
              <w:rFonts w:eastAsia="宋体"/>
              <w:sz w:val="21"/>
            </w:rPr>
            <w:tab/>
          </w:r>
          <w:r>
            <w:rPr>
              <w:rFonts w:eastAsia="宋体"/>
              <w:sz w:val="21"/>
            </w:rPr>
            <w:fldChar w:fldCharType="begin"/>
          </w:r>
          <w:r>
            <w:rPr>
              <w:rFonts w:eastAsia="宋体"/>
              <w:sz w:val="21"/>
            </w:rPr>
            <w:instrText xml:space="preserve"> PAGEREF _Toc15726 \h </w:instrText>
          </w:r>
          <w:r>
            <w:rPr>
              <w:rFonts w:eastAsia="宋体"/>
              <w:sz w:val="21"/>
            </w:rPr>
            <w:fldChar w:fldCharType="separate"/>
          </w:r>
          <w:r>
            <w:rPr>
              <w:rFonts w:eastAsia="宋体"/>
              <w:sz w:val="21"/>
            </w:rPr>
            <w:t>3</w:t>
          </w:r>
          <w:r>
            <w:rPr>
              <w:rFonts w:eastAsia="宋体"/>
              <w:sz w:val="21"/>
            </w:rPr>
            <w:fldChar w:fldCharType="end"/>
          </w:r>
          <w:r>
            <w:rPr>
              <w:rFonts w:hint="eastAsia" w:ascii="宋体" w:hAnsi="宋体" w:eastAsia="宋体" w:cs="宋体"/>
              <w:spacing w:val="320"/>
              <w:kern w:val="2"/>
              <w:sz w:val="21"/>
              <w:szCs w:val="22"/>
              <w:lang w:val="en-US" w:eastAsia="zh-CN" w:bidi="ar-SA"/>
            </w:rPr>
            <w:fldChar w:fldCharType="end"/>
          </w:r>
        </w:p>
        <w:p w14:paraId="75927C52">
          <w:pPr>
            <w:pStyle w:val="11"/>
            <w:keepNext w:val="0"/>
            <w:keepLines w:val="0"/>
            <w:pageBreakBefore w:val="0"/>
            <w:widowControl w:val="0"/>
            <w:tabs>
              <w:tab w:val="right" w:leader="dot" w:pos="8306"/>
            </w:tabs>
            <w:kinsoku/>
            <w:wordWrap w:val="0"/>
            <w:overflowPunct/>
            <w:topLinePunct w:val="0"/>
            <w:autoSpaceDE/>
            <w:autoSpaceDN/>
            <w:bidi w:val="0"/>
            <w:adjustRightInd/>
            <w:snapToGrid/>
            <w:textAlignment w:val="auto"/>
            <w:rPr>
              <w:rFonts w:eastAsia="宋体"/>
              <w:sz w:val="21"/>
            </w:rPr>
          </w:pPr>
          <w:r>
            <w:rPr>
              <w:rFonts w:hint="eastAsia" w:ascii="宋体" w:hAnsi="宋体" w:eastAsia="宋体" w:cs="宋体"/>
              <w:spacing w:val="320"/>
              <w:kern w:val="2"/>
              <w:sz w:val="21"/>
              <w:szCs w:val="22"/>
              <w:lang w:val="en-US" w:eastAsia="zh-CN" w:bidi="ar-SA"/>
            </w:rPr>
            <w:fldChar w:fldCharType="begin"/>
          </w:r>
          <w:r>
            <w:rPr>
              <w:rFonts w:hint="eastAsia" w:ascii="宋体" w:hAnsi="宋体" w:eastAsia="宋体" w:cs="宋体"/>
              <w:spacing w:val="320"/>
              <w:kern w:val="2"/>
              <w:sz w:val="21"/>
              <w:szCs w:val="22"/>
              <w:lang w:val="en-US" w:eastAsia="zh-CN" w:bidi="ar-SA"/>
            </w:rPr>
            <w:instrText xml:space="preserve"> HYPERLINK \l _Toc12989 </w:instrText>
          </w:r>
          <w:r>
            <w:rPr>
              <w:rFonts w:hint="eastAsia" w:ascii="宋体" w:hAnsi="宋体" w:eastAsia="宋体" w:cs="宋体"/>
              <w:spacing w:val="320"/>
              <w:kern w:val="2"/>
              <w:sz w:val="21"/>
              <w:szCs w:val="22"/>
              <w:lang w:val="en-US" w:eastAsia="zh-CN" w:bidi="ar-SA"/>
            </w:rPr>
            <w:fldChar w:fldCharType="separate"/>
          </w:r>
          <w:r>
            <w:rPr>
              <w:rFonts w:hint="default" w:ascii="黑体" w:hAnsi="黑体" w:eastAsia="宋体" w:cs="黑体"/>
              <w:bCs/>
              <w:kern w:val="44"/>
              <w:sz w:val="21"/>
              <w:szCs w:val="21"/>
              <w:lang w:val="en-US" w:eastAsia="zh-CN" w:bidi="ar-SA"/>
            </w:rPr>
            <w:t>4.</w:t>
          </w:r>
          <w:r>
            <w:rPr>
              <w:rFonts w:hint="eastAsia" w:eastAsia="宋体"/>
              <w:sz w:val="21"/>
            </w:rPr>
            <w:t>基本原则</w:t>
          </w:r>
          <w:r>
            <w:rPr>
              <w:rFonts w:eastAsia="宋体"/>
              <w:sz w:val="21"/>
            </w:rPr>
            <w:tab/>
          </w:r>
          <w:r>
            <w:rPr>
              <w:rFonts w:eastAsia="宋体"/>
              <w:sz w:val="21"/>
            </w:rPr>
            <w:fldChar w:fldCharType="begin"/>
          </w:r>
          <w:r>
            <w:rPr>
              <w:rFonts w:eastAsia="宋体"/>
              <w:sz w:val="21"/>
            </w:rPr>
            <w:instrText xml:space="preserve"> PAGEREF _Toc12989 \h </w:instrText>
          </w:r>
          <w:r>
            <w:rPr>
              <w:rFonts w:eastAsia="宋体"/>
              <w:sz w:val="21"/>
            </w:rPr>
            <w:fldChar w:fldCharType="separate"/>
          </w:r>
          <w:r>
            <w:rPr>
              <w:rFonts w:eastAsia="宋体"/>
              <w:sz w:val="21"/>
            </w:rPr>
            <w:t>4</w:t>
          </w:r>
          <w:r>
            <w:rPr>
              <w:rFonts w:eastAsia="宋体"/>
              <w:sz w:val="21"/>
            </w:rPr>
            <w:fldChar w:fldCharType="end"/>
          </w:r>
          <w:r>
            <w:rPr>
              <w:rFonts w:hint="eastAsia" w:ascii="宋体" w:hAnsi="宋体" w:eastAsia="宋体" w:cs="宋体"/>
              <w:spacing w:val="320"/>
              <w:kern w:val="2"/>
              <w:sz w:val="21"/>
              <w:szCs w:val="22"/>
              <w:lang w:val="en-US" w:eastAsia="zh-CN" w:bidi="ar-SA"/>
            </w:rPr>
            <w:fldChar w:fldCharType="end"/>
          </w:r>
        </w:p>
        <w:p w14:paraId="41A173A4">
          <w:pPr>
            <w:pStyle w:val="11"/>
            <w:keepNext w:val="0"/>
            <w:keepLines w:val="0"/>
            <w:pageBreakBefore w:val="0"/>
            <w:widowControl w:val="0"/>
            <w:tabs>
              <w:tab w:val="right" w:leader="dot" w:pos="8306"/>
            </w:tabs>
            <w:kinsoku/>
            <w:wordWrap w:val="0"/>
            <w:overflowPunct/>
            <w:topLinePunct w:val="0"/>
            <w:autoSpaceDE/>
            <w:autoSpaceDN/>
            <w:bidi w:val="0"/>
            <w:adjustRightInd/>
            <w:snapToGrid/>
            <w:textAlignment w:val="auto"/>
            <w:rPr>
              <w:rFonts w:eastAsia="宋体"/>
              <w:sz w:val="21"/>
            </w:rPr>
          </w:pPr>
          <w:r>
            <w:rPr>
              <w:rFonts w:hint="eastAsia" w:ascii="宋体" w:hAnsi="宋体" w:eastAsia="宋体" w:cs="宋体"/>
              <w:spacing w:val="320"/>
              <w:kern w:val="2"/>
              <w:sz w:val="21"/>
              <w:szCs w:val="22"/>
              <w:lang w:val="en-US" w:eastAsia="zh-CN" w:bidi="ar-SA"/>
            </w:rPr>
            <w:fldChar w:fldCharType="begin"/>
          </w:r>
          <w:r>
            <w:rPr>
              <w:rFonts w:hint="eastAsia" w:ascii="宋体" w:hAnsi="宋体" w:eastAsia="宋体" w:cs="宋体"/>
              <w:spacing w:val="320"/>
              <w:kern w:val="2"/>
              <w:sz w:val="21"/>
              <w:szCs w:val="22"/>
              <w:lang w:val="en-US" w:eastAsia="zh-CN" w:bidi="ar-SA"/>
            </w:rPr>
            <w:instrText xml:space="preserve"> HYPERLINK \l _Toc22572 </w:instrText>
          </w:r>
          <w:r>
            <w:rPr>
              <w:rFonts w:hint="eastAsia" w:ascii="宋体" w:hAnsi="宋体" w:eastAsia="宋体" w:cs="宋体"/>
              <w:spacing w:val="320"/>
              <w:kern w:val="2"/>
              <w:sz w:val="21"/>
              <w:szCs w:val="22"/>
              <w:lang w:val="en-US" w:eastAsia="zh-CN" w:bidi="ar-SA"/>
            </w:rPr>
            <w:fldChar w:fldCharType="separate"/>
          </w:r>
          <w:r>
            <w:rPr>
              <w:rFonts w:hint="default" w:ascii="黑体" w:hAnsi="黑体" w:eastAsia="宋体" w:cs="黑体"/>
              <w:bCs/>
              <w:kern w:val="44"/>
              <w:sz w:val="21"/>
              <w:szCs w:val="21"/>
              <w:lang w:val="en-US" w:eastAsia="zh-CN" w:bidi="ar-SA"/>
            </w:rPr>
            <w:t>5.</w:t>
          </w:r>
          <w:r>
            <w:rPr>
              <w:rFonts w:hint="eastAsia" w:eastAsia="宋体"/>
              <w:sz w:val="21"/>
            </w:rPr>
            <w:t>基本要求</w:t>
          </w:r>
          <w:r>
            <w:rPr>
              <w:rFonts w:eastAsia="宋体"/>
              <w:sz w:val="21"/>
            </w:rPr>
            <w:tab/>
          </w:r>
          <w:r>
            <w:rPr>
              <w:rFonts w:eastAsia="宋体"/>
              <w:sz w:val="21"/>
            </w:rPr>
            <w:fldChar w:fldCharType="begin"/>
          </w:r>
          <w:r>
            <w:rPr>
              <w:rFonts w:eastAsia="宋体"/>
              <w:sz w:val="21"/>
            </w:rPr>
            <w:instrText xml:space="preserve"> PAGEREF _Toc22572 \h </w:instrText>
          </w:r>
          <w:r>
            <w:rPr>
              <w:rFonts w:eastAsia="宋体"/>
              <w:sz w:val="21"/>
            </w:rPr>
            <w:fldChar w:fldCharType="separate"/>
          </w:r>
          <w:r>
            <w:rPr>
              <w:rFonts w:eastAsia="宋体"/>
              <w:sz w:val="21"/>
            </w:rPr>
            <w:t>4</w:t>
          </w:r>
          <w:r>
            <w:rPr>
              <w:rFonts w:eastAsia="宋体"/>
              <w:sz w:val="21"/>
            </w:rPr>
            <w:fldChar w:fldCharType="end"/>
          </w:r>
          <w:r>
            <w:rPr>
              <w:rFonts w:hint="eastAsia" w:ascii="宋体" w:hAnsi="宋体" w:eastAsia="宋体" w:cs="宋体"/>
              <w:spacing w:val="320"/>
              <w:kern w:val="2"/>
              <w:sz w:val="21"/>
              <w:szCs w:val="22"/>
              <w:lang w:val="en-US" w:eastAsia="zh-CN" w:bidi="ar-SA"/>
            </w:rPr>
            <w:fldChar w:fldCharType="end"/>
          </w:r>
        </w:p>
        <w:p w14:paraId="704CD088">
          <w:pPr>
            <w:pStyle w:val="11"/>
            <w:keepNext w:val="0"/>
            <w:keepLines w:val="0"/>
            <w:pageBreakBefore w:val="0"/>
            <w:widowControl w:val="0"/>
            <w:tabs>
              <w:tab w:val="right" w:leader="dot" w:pos="8306"/>
            </w:tabs>
            <w:kinsoku/>
            <w:wordWrap w:val="0"/>
            <w:overflowPunct/>
            <w:topLinePunct w:val="0"/>
            <w:autoSpaceDE/>
            <w:autoSpaceDN/>
            <w:bidi w:val="0"/>
            <w:adjustRightInd/>
            <w:snapToGrid/>
            <w:textAlignment w:val="auto"/>
            <w:rPr>
              <w:rFonts w:eastAsia="宋体"/>
              <w:sz w:val="21"/>
            </w:rPr>
          </w:pPr>
          <w:r>
            <w:rPr>
              <w:rFonts w:hint="eastAsia" w:ascii="宋体" w:hAnsi="宋体" w:eastAsia="宋体" w:cs="宋体"/>
              <w:spacing w:val="320"/>
              <w:kern w:val="2"/>
              <w:sz w:val="21"/>
              <w:szCs w:val="22"/>
              <w:lang w:val="en-US" w:eastAsia="zh-CN" w:bidi="ar-SA"/>
            </w:rPr>
            <w:fldChar w:fldCharType="begin"/>
          </w:r>
          <w:r>
            <w:rPr>
              <w:rFonts w:hint="eastAsia" w:ascii="宋体" w:hAnsi="宋体" w:eastAsia="宋体" w:cs="宋体"/>
              <w:spacing w:val="320"/>
              <w:kern w:val="2"/>
              <w:sz w:val="21"/>
              <w:szCs w:val="22"/>
              <w:lang w:val="en-US" w:eastAsia="zh-CN" w:bidi="ar-SA"/>
            </w:rPr>
            <w:instrText xml:space="preserve"> HYPERLINK \l _Toc14392 </w:instrText>
          </w:r>
          <w:r>
            <w:rPr>
              <w:rFonts w:hint="eastAsia" w:ascii="宋体" w:hAnsi="宋体" w:eastAsia="宋体" w:cs="宋体"/>
              <w:spacing w:val="320"/>
              <w:kern w:val="2"/>
              <w:sz w:val="21"/>
              <w:szCs w:val="22"/>
              <w:lang w:val="en-US" w:eastAsia="zh-CN" w:bidi="ar-SA"/>
            </w:rPr>
            <w:fldChar w:fldCharType="separate"/>
          </w:r>
          <w:r>
            <w:rPr>
              <w:rFonts w:hint="default" w:ascii="黑体" w:hAnsi="黑体" w:eastAsia="宋体" w:cs="黑体"/>
              <w:bCs/>
              <w:kern w:val="44"/>
              <w:sz w:val="21"/>
              <w:szCs w:val="21"/>
              <w:lang w:val="en-US" w:eastAsia="zh-CN" w:bidi="ar-SA"/>
            </w:rPr>
            <w:t>6.</w:t>
          </w:r>
          <w:r>
            <w:rPr>
              <w:rFonts w:hint="eastAsia" w:eastAsia="宋体"/>
              <w:sz w:val="21"/>
            </w:rPr>
            <w:t>实施要求</w:t>
          </w:r>
          <w:r>
            <w:rPr>
              <w:rFonts w:eastAsia="宋体"/>
              <w:sz w:val="21"/>
            </w:rPr>
            <w:tab/>
          </w:r>
          <w:r>
            <w:rPr>
              <w:rFonts w:eastAsia="宋体"/>
              <w:sz w:val="21"/>
            </w:rPr>
            <w:fldChar w:fldCharType="begin"/>
          </w:r>
          <w:r>
            <w:rPr>
              <w:rFonts w:eastAsia="宋体"/>
              <w:sz w:val="21"/>
            </w:rPr>
            <w:instrText xml:space="preserve"> PAGEREF _Toc14392 \h </w:instrText>
          </w:r>
          <w:r>
            <w:rPr>
              <w:rFonts w:eastAsia="宋体"/>
              <w:sz w:val="21"/>
            </w:rPr>
            <w:fldChar w:fldCharType="separate"/>
          </w:r>
          <w:r>
            <w:rPr>
              <w:rFonts w:eastAsia="宋体"/>
              <w:sz w:val="21"/>
            </w:rPr>
            <w:t>5</w:t>
          </w:r>
          <w:r>
            <w:rPr>
              <w:rFonts w:eastAsia="宋体"/>
              <w:sz w:val="21"/>
            </w:rPr>
            <w:fldChar w:fldCharType="end"/>
          </w:r>
          <w:r>
            <w:rPr>
              <w:rFonts w:hint="eastAsia" w:ascii="宋体" w:hAnsi="宋体" w:eastAsia="宋体" w:cs="宋体"/>
              <w:spacing w:val="320"/>
              <w:kern w:val="2"/>
              <w:sz w:val="21"/>
              <w:szCs w:val="22"/>
              <w:lang w:val="en-US" w:eastAsia="zh-CN" w:bidi="ar-SA"/>
            </w:rPr>
            <w:fldChar w:fldCharType="end"/>
          </w:r>
        </w:p>
        <w:p w14:paraId="6F8D7616">
          <w:pPr>
            <w:pStyle w:val="11"/>
            <w:keepNext w:val="0"/>
            <w:keepLines w:val="0"/>
            <w:pageBreakBefore w:val="0"/>
            <w:widowControl w:val="0"/>
            <w:tabs>
              <w:tab w:val="right" w:leader="dot" w:pos="8306"/>
            </w:tabs>
            <w:kinsoku/>
            <w:wordWrap w:val="0"/>
            <w:overflowPunct/>
            <w:topLinePunct w:val="0"/>
            <w:autoSpaceDE/>
            <w:autoSpaceDN/>
            <w:bidi w:val="0"/>
            <w:adjustRightInd/>
            <w:snapToGrid/>
            <w:textAlignment w:val="auto"/>
            <w:rPr>
              <w:rFonts w:eastAsia="宋体"/>
              <w:sz w:val="21"/>
            </w:rPr>
          </w:pPr>
          <w:r>
            <w:rPr>
              <w:rFonts w:hint="eastAsia" w:ascii="宋体" w:hAnsi="宋体" w:eastAsia="宋体" w:cs="宋体"/>
              <w:spacing w:val="320"/>
              <w:kern w:val="2"/>
              <w:sz w:val="21"/>
              <w:szCs w:val="22"/>
              <w:lang w:val="en-US" w:eastAsia="zh-CN" w:bidi="ar-SA"/>
            </w:rPr>
            <w:fldChar w:fldCharType="begin"/>
          </w:r>
          <w:r>
            <w:rPr>
              <w:rFonts w:hint="eastAsia" w:ascii="宋体" w:hAnsi="宋体" w:eastAsia="宋体" w:cs="宋体"/>
              <w:spacing w:val="320"/>
              <w:kern w:val="2"/>
              <w:sz w:val="21"/>
              <w:szCs w:val="22"/>
              <w:lang w:val="en-US" w:eastAsia="zh-CN" w:bidi="ar-SA"/>
            </w:rPr>
            <w:instrText xml:space="preserve"> HYPERLINK \l _Toc17851 </w:instrText>
          </w:r>
          <w:r>
            <w:rPr>
              <w:rFonts w:hint="eastAsia" w:ascii="宋体" w:hAnsi="宋体" w:eastAsia="宋体" w:cs="宋体"/>
              <w:spacing w:val="320"/>
              <w:kern w:val="2"/>
              <w:sz w:val="21"/>
              <w:szCs w:val="22"/>
              <w:lang w:val="en-US" w:eastAsia="zh-CN" w:bidi="ar-SA"/>
            </w:rPr>
            <w:fldChar w:fldCharType="separate"/>
          </w:r>
          <w:r>
            <w:rPr>
              <w:rFonts w:hint="default" w:ascii="黑体" w:hAnsi="黑体" w:eastAsia="宋体" w:cs="黑体"/>
              <w:bCs/>
              <w:kern w:val="44"/>
              <w:sz w:val="21"/>
              <w:szCs w:val="21"/>
              <w:lang w:val="en-US" w:eastAsia="zh-CN" w:bidi="ar-SA"/>
            </w:rPr>
            <w:t>7.</w:t>
          </w:r>
          <w:r>
            <w:rPr>
              <w:rFonts w:hint="eastAsia" w:eastAsia="宋体"/>
              <w:sz w:val="21"/>
            </w:rPr>
            <w:t>评价要求</w:t>
          </w:r>
          <w:r>
            <w:rPr>
              <w:rFonts w:eastAsia="宋体"/>
              <w:sz w:val="21"/>
            </w:rPr>
            <w:tab/>
          </w:r>
          <w:r>
            <w:rPr>
              <w:rFonts w:eastAsia="宋体"/>
              <w:sz w:val="21"/>
            </w:rPr>
            <w:fldChar w:fldCharType="begin"/>
          </w:r>
          <w:r>
            <w:rPr>
              <w:rFonts w:eastAsia="宋体"/>
              <w:sz w:val="21"/>
            </w:rPr>
            <w:instrText xml:space="preserve"> PAGEREF _Toc17851 \h </w:instrText>
          </w:r>
          <w:r>
            <w:rPr>
              <w:rFonts w:eastAsia="宋体"/>
              <w:sz w:val="21"/>
            </w:rPr>
            <w:fldChar w:fldCharType="separate"/>
          </w:r>
          <w:r>
            <w:rPr>
              <w:rFonts w:eastAsia="宋体"/>
              <w:sz w:val="21"/>
            </w:rPr>
            <w:t>8</w:t>
          </w:r>
          <w:r>
            <w:rPr>
              <w:rFonts w:eastAsia="宋体"/>
              <w:sz w:val="21"/>
            </w:rPr>
            <w:fldChar w:fldCharType="end"/>
          </w:r>
          <w:r>
            <w:rPr>
              <w:rFonts w:hint="eastAsia" w:ascii="宋体" w:hAnsi="宋体" w:eastAsia="宋体" w:cs="宋体"/>
              <w:spacing w:val="320"/>
              <w:kern w:val="2"/>
              <w:sz w:val="21"/>
              <w:szCs w:val="22"/>
              <w:lang w:val="en-US" w:eastAsia="zh-CN" w:bidi="ar-SA"/>
            </w:rPr>
            <w:fldChar w:fldCharType="end"/>
          </w:r>
        </w:p>
        <w:p w14:paraId="7460E0CE">
          <w:pPr>
            <w:pStyle w:val="11"/>
            <w:keepNext w:val="0"/>
            <w:keepLines w:val="0"/>
            <w:pageBreakBefore w:val="0"/>
            <w:widowControl w:val="0"/>
            <w:tabs>
              <w:tab w:val="right" w:leader="dot" w:pos="8306"/>
            </w:tabs>
            <w:kinsoku/>
            <w:wordWrap w:val="0"/>
            <w:overflowPunct/>
            <w:topLinePunct w:val="0"/>
            <w:autoSpaceDE/>
            <w:autoSpaceDN/>
            <w:bidi w:val="0"/>
            <w:adjustRightInd/>
            <w:snapToGrid/>
            <w:textAlignment w:val="auto"/>
            <w:rPr>
              <w:rFonts w:eastAsia="宋体"/>
              <w:sz w:val="21"/>
            </w:rPr>
          </w:pPr>
          <w:r>
            <w:rPr>
              <w:rFonts w:hint="eastAsia" w:ascii="宋体" w:hAnsi="宋体" w:eastAsia="宋体" w:cs="宋体"/>
              <w:spacing w:val="320"/>
              <w:kern w:val="2"/>
              <w:sz w:val="21"/>
              <w:szCs w:val="22"/>
              <w:lang w:val="en-US" w:eastAsia="zh-CN" w:bidi="ar-SA"/>
            </w:rPr>
            <w:fldChar w:fldCharType="begin"/>
          </w:r>
          <w:r>
            <w:rPr>
              <w:rFonts w:hint="eastAsia" w:ascii="宋体" w:hAnsi="宋体" w:eastAsia="宋体" w:cs="宋体"/>
              <w:spacing w:val="320"/>
              <w:kern w:val="2"/>
              <w:sz w:val="21"/>
              <w:szCs w:val="22"/>
              <w:lang w:val="en-US" w:eastAsia="zh-CN" w:bidi="ar-SA"/>
            </w:rPr>
            <w:instrText xml:space="preserve"> HYPERLINK \l _Toc30762 </w:instrText>
          </w:r>
          <w:r>
            <w:rPr>
              <w:rFonts w:hint="eastAsia" w:ascii="宋体" w:hAnsi="宋体" w:eastAsia="宋体" w:cs="宋体"/>
              <w:spacing w:val="320"/>
              <w:kern w:val="2"/>
              <w:sz w:val="21"/>
              <w:szCs w:val="22"/>
              <w:lang w:val="en-US" w:eastAsia="zh-CN" w:bidi="ar-SA"/>
            </w:rPr>
            <w:fldChar w:fldCharType="separate"/>
          </w:r>
          <w:r>
            <w:rPr>
              <w:rFonts w:hint="default" w:ascii="黑体" w:hAnsi="黑体" w:eastAsia="宋体" w:cs="黑体"/>
              <w:bCs/>
              <w:kern w:val="44"/>
              <w:sz w:val="21"/>
              <w:szCs w:val="21"/>
              <w:lang w:val="en-US" w:eastAsia="zh-CN" w:bidi="ar-SA"/>
            </w:rPr>
            <w:t>8.</w:t>
          </w:r>
          <w:r>
            <w:rPr>
              <w:rFonts w:hint="eastAsia" w:eastAsia="宋体"/>
              <w:sz w:val="21"/>
            </w:rPr>
            <w:t>零碳（近零碳）场站评价报告</w:t>
          </w:r>
          <w:r>
            <w:rPr>
              <w:rFonts w:eastAsia="宋体"/>
              <w:sz w:val="21"/>
            </w:rPr>
            <w:tab/>
          </w:r>
          <w:r>
            <w:rPr>
              <w:rFonts w:eastAsia="宋体"/>
              <w:sz w:val="21"/>
            </w:rPr>
            <w:fldChar w:fldCharType="begin"/>
          </w:r>
          <w:r>
            <w:rPr>
              <w:rFonts w:eastAsia="宋体"/>
              <w:sz w:val="21"/>
            </w:rPr>
            <w:instrText xml:space="preserve"> PAGEREF _Toc30762 \h </w:instrText>
          </w:r>
          <w:r>
            <w:rPr>
              <w:rFonts w:eastAsia="宋体"/>
              <w:sz w:val="21"/>
            </w:rPr>
            <w:fldChar w:fldCharType="separate"/>
          </w:r>
          <w:r>
            <w:rPr>
              <w:rFonts w:eastAsia="宋体"/>
              <w:sz w:val="21"/>
            </w:rPr>
            <w:t>8</w:t>
          </w:r>
          <w:r>
            <w:rPr>
              <w:rFonts w:eastAsia="宋体"/>
              <w:sz w:val="21"/>
            </w:rPr>
            <w:fldChar w:fldCharType="end"/>
          </w:r>
          <w:r>
            <w:rPr>
              <w:rFonts w:hint="eastAsia" w:ascii="宋体" w:hAnsi="宋体" w:eastAsia="宋体" w:cs="宋体"/>
              <w:spacing w:val="320"/>
              <w:kern w:val="2"/>
              <w:sz w:val="21"/>
              <w:szCs w:val="22"/>
              <w:lang w:val="en-US" w:eastAsia="zh-CN" w:bidi="ar-SA"/>
            </w:rPr>
            <w:fldChar w:fldCharType="end"/>
          </w:r>
        </w:p>
        <w:p w14:paraId="3EE2745F">
          <w:pPr>
            <w:pStyle w:val="11"/>
            <w:keepNext w:val="0"/>
            <w:keepLines w:val="0"/>
            <w:pageBreakBefore w:val="0"/>
            <w:widowControl w:val="0"/>
            <w:tabs>
              <w:tab w:val="right" w:leader="dot" w:pos="8306"/>
            </w:tabs>
            <w:kinsoku/>
            <w:wordWrap w:val="0"/>
            <w:overflowPunct/>
            <w:topLinePunct w:val="0"/>
            <w:autoSpaceDE/>
            <w:autoSpaceDN/>
            <w:bidi w:val="0"/>
            <w:adjustRightInd/>
            <w:snapToGrid/>
            <w:textAlignment w:val="auto"/>
            <w:rPr>
              <w:rFonts w:eastAsia="宋体"/>
              <w:sz w:val="21"/>
            </w:rPr>
          </w:pPr>
          <w:r>
            <w:rPr>
              <w:rFonts w:hint="eastAsia" w:ascii="宋体" w:hAnsi="宋体" w:eastAsia="宋体" w:cs="宋体"/>
              <w:spacing w:val="320"/>
              <w:kern w:val="2"/>
              <w:sz w:val="21"/>
              <w:szCs w:val="22"/>
              <w:lang w:val="en-US" w:eastAsia="zh-CN" w:bidi="ar-SA"/>
            </w:rPr>
            <w:fldChar w:fldCharType="begin"/>
          </w:r>
          <w:r>
            <w:rPr>
              <w:rFonts w:hint="eastAsia" w:ascii="宋体" w:hAnsi="宋体" w:eastAsia="宋体" w:cs="宋体"/>
              <w:spacing w:val="320"/>
              <w:kern w:val="2"/>
              <w:sz w:val="21"/>
              <w:szCs w:val="22"/>
              <w:lang w:val="en-US" w:eastAsia="zh-CN" w:bidi="ar-SA"/>
            </w:rPr>
            <w:instrText xml:space="preserve"> HYPERLINK \l _Toc25640 </w:instrText>
          </w:r>
          <w:r>
            <w:rPr>
              <w:rFonts w:hint="eastAsia" w:ascii="宋体" w:hAnsi="宋体" w:eastAsia="宋体" w:cs="宋体"/>
              <w:spacing w:val="320"/>
              <w:kern w:val="2"/>
              <w:sz w:val="21"/>
              <w:szCs w:val="22"/>
              <w:lang w:val="en-US" w:eastAsia="zh-CN" w:bidi="ar-SA"/>
            </w:rPr>
            <w:fldChar w:fldCharType="separate"/>
          </w:r>
          <w:r>
            <w:rPr>
              <w:rFonts w:hint="default" w:ascii="黑体" w:hAnsi="黑体" w:eastAsia="宋体" w:cs="黑体"/>
              <w:bCs/>
              <w:kern w:val="44"/>
              <w:sz w:val="21"/>
              <w:szCs w:val="21"/>
              <w:lang w:val="en-US" w:eastAsia="zh-CN" w:bidi="ar-SA"/>
            </w:rPr>
            <w:t>9.</w:t>
          </w:r>
          <w:r>
            <w:rPr>
              <w:rFonts w:hint="eastAsia" w:eastAsia="宋体"/>
              <w:sz w:val="21"/>
            </w:rPr>
            <w:t>评价证书</w:t>
          </w:r>
          <w:r>
            <w:rPr>
              <w:rFonts w:eastAsia="宋体"/>
              <w:sz w:val="21"/>
            </w:rPr>
            <w:tab/>
          </w:r>
          <w:r>
            <w:rPr>
              <w:rFonts w:eastAsia="宋体"/>
              <w:sz w:val="21"/>
            </w:rPr>
            <w:fldChar w:fldCharType="begin"/>
          </w:r>
          <w:r>
            <w:rPr>
              <w:rFonts w:eastAsia="宋体"/>
              <w:sz w:val="21"/>
            </w:rPr>
            <w:instrText xml:space="preserve"> PAGEREF _Toc25640 \h </w:instrText>
          </w:r>
          <w:r>
            <w:rPr>
              <w:rFonts w:eastAsia="宋体"/>
              <w:sz w:val="21"/>
            </w:rPr>
            <w:fldChar w:fldCharType="separate"/>
          </w:r>
          <w:r>
            <w:rPr>
              <w:rFonts w:eastAsia="宋体"/>
              <w:sz w:val="21"/>
            </w:rPr>
            <w:t>8</w:t>
          </w:r>
          <w:r>
            <w:rPr>
              <w:rFonts w:eastAsia="宋体"/>
              <w:sz w:val="21"/>
            </w:rPr>
            <w:fldChar w:fldCharType="end"/>
          </w:r>
          <w:r>
            <w:rPr>
              <w:rFonts w:hint="eastAsia" w:ascii="宋体" w:hAnsi="宋体" w:eastAsia="宋体" w:cs="宋体"/>
              <w:spacing w:val="320"/>
              <w:kern w:val="2"/>
              <w:sz w:val="21"/>
              <w:szCs w:val="22"/>
              <w:lang w:val="en-US" w:eastAsia="zh-CN" w:bidi="ar-SA"/>
            </w:rPr>
            <w:fldChar w:fldCharType="end"/>
          </w:r>
        </w:p>
        <w:p w14:paraId="6B57E696">
          <w:pPr>
            <w:pStyle w:val="11"/>
            <w:keepNext w:val="0"/>
            <w:keepLines w:val="0"/>
            <w:pageBreakBefore w:val="0"/>
            <w:widowControl w:val="0"/>
            <w:tabs>
              <w:tab w:val="right" w:leader="dot" w:pos="8306"/>
            </w:tabs>
            <w:kinsoku/>
            <w:wordWrap w:val="0"/>
            <w:overflowPunct/>
            <w:topLinePunct w:val="0"/>
            <w:autoSpaceDE/>
            <w:autoSpaceDN/>
            <w:bidi w:val="0"/>
            <w:adjustRightInd/>
            <w:snapToGrid/>
            <w:textAlignment w:val="auto"/>
            <w:rPr>
              <w:rFonts w:eastAsia="宋体"/>
              <w:sz w:val="21"/>
            </w:rPr>
          </w:pPr>
          <w:r>
            <w:rPr>
              <w:rFonts w:hint="eastAsia" w:ascii="宋体" w:hAnsi="宋体" w:eastAsia="宋体" w:cs="宋体"/>
              <w:spacing w:val="320"/>
              <w:kern w:val="2"/>
              <w:sz w:val="21"/>
              <w:szCs w:val="22"/>
              <w:lang w:val="en-US" w:eastAsia="zh-CN" w:bidi="ar-SA"/>
            </w:rPr>
            <w:fldChar w:fldCharType="begin"/>
          </w:r>
          <w:r>
            <w:rPr>
              <w:rFonts w:hint="eastAsia" w:ascii="宋体" w:hAnsi="宋体" w:eastAsia="宋体" w:cs="宋体"/>
              <w:spacing w:val="320"/>
              <w:kern w:val="2"/>
              <w:sz w:val="21"/>
              <w:szCs w:val="22"/>
              <w:lang w:val="en-US" w:eastAsia="zh-CN" w:bidi="ar-SA"/>
            </w:rPr>
            <w:instrText xml:space="preserve"> HYPERLINK \l _Toc6592 </w:instrText>
          </w:r>
          <w:r>
            <w:rPr>
              <w:rFonts w:hint="eastAsia" w:ascii="宋体" w:hAnsi="宋体" w:eastAsia="宋体" w:cs="宋体"/>
              <w:spacing w:val="320"/>
              <w:kern w:val="2"/>
              <w:sz w:val="21"/>
              <w:szCs w:val="22"/>
              <w:lang w:val="en-US" w:eastAsia="zh-CN" w:bidi="ar-SA"/>
            </w:rPr>
            <w:fldChar w:fldCharType="separate"/>
          </w:r>
          <w:r>
            <w:rPr>
              <w:rFonts w:hint="eastAsia" w:eastAsia="宋体"/>
              <w:sz w:val="21"/>
            </w:rPr>
            <w:t>附件1</w:t>
          </w:r>
          <w:r>
            <w:rPr>
              <w:rFonts w:eastAsia="宋体"/>
              <w:sz w:val="21"/>
            </w:rPr>
            <w:tab/>
          </w:r>
          <w:r>
            <w:rPr>
              <w:rFonts w:eastAsia="宋体"/>
              <w:sz w:val="21"/>
            </w:rPr>
            <w:fldChar w:fldCharType="begin"/>
          </w:r>
          <w:r>
            <w:rPr>
              <w:rFonts w:eastAsia="宋体"/>
              <w:sz w:val="21"/>
            </w:rPr>
            <w:instrText xml:space="preserve"> PAGEREF _Toc6592 \h </w:instrText>
          </w:r>
          <w:r>
            <w:rPr>
              <w:rFonts w:eastAsia="宋体"/>
              <w:sz w:val="21"/>
            </w:rPr>
            <w:fldChar w:fldCharType="separate"/>
          </w:r>
          <w:r>
            <w:rPr>
              <w:rFonts w:eastAsia="宋体"/>
              <w:sz w:val="21"/>
            </w:rPr>
            <w:t>10</w:t>
          </w:r>
          <w:r>
            <w:rPr>
              <w:rFonts w:eastAsia="宋体"/>
              <w:sz w:val="21"/>
            </w:rPr>
            <w:fldChar w:fldCharType="end"/>
          </w:r>
          <w:r>
            <w:rPr>
              <w:rFonts w:hint="eastAsia" w:ascii="宋体" w:hAnsi="宋体" w:eastAsia="宋体" w:cs="宋体"/>
              <w:spacing w:val="320"/>
              <w:kern w:val="2"/>
              <w:sz w:val="21"/>
              <w:szCs w:val="22"/>
              <w:lang w:val="en-US" w:eastAsia="zh-CN" w:bidi="ar-SA"/>
            </w:rPr>
            <w:fldChar w:fldCharType="end"/>
          </w:r>
        </w:p>
        <w:p w14:paraId="3F46482D">
          <w:pPr>
            <w:pStyle w:val="11"/>
            <w:keepNext w:val="0"/>
            <w:keepLines w:val="0"/>
            <w:pageBreakBefore w:val="0"/>
            <w:widowControl w:val="0"/>
            <w:tabs>
              <w:tab w:val="right" w:leader="dot" w:pos="8306"/>
            </w:tabs>
            <w:kinsoku/>
            <w:wordWrap w:val="0"/>
            <w:overflowPunct/>
            <w:topLinePunct w:val="0"/>
            <w:autoSpaceDE/>
            <w:autoSpaceDN/>
            <w:bidi w:val="0"/>
            <w:adjustRightInd/>
            <w:snapToGrid/>
            <w:textAlignment w:val="auto"/>
            <w:rPr>
              <w:rFonts w:eastAsia="宋体"/>
              <w:sz w:val="21"/>
            </w:rPr>
          </w:pPr>
          <w:r>
            <w:rPr>
              <w:rFonts w:hint="eastAsia" w:ascii="宋体" w:hAnsi="宋体" w:eastAsia="宋体" w:cs="宋体"/>
              <w:spacing w:val="320"/>
              <w:kern w:val="2"/>
              <w:sz w:val="21"/>
              <w:szCs w:val="22"/>
              <w:lang w:val="en-US" w:eastAsia="zh-CN" w:bidi="ar-SA"/>
            </w:rPr>
            <w:fldChar w:fldCharType="begin"/>
          </w:r>
          <w:r>
            <w:rPr>
              <w:rFonts w:hint="eastAsia" w:ascii="宋体" w:hAnsi="宋体" w:eastAsia="宋体" w:cs="宋体"/>
              <w:spacing w:val="320"/>
              <w:kern w:val="2"/>
              <w:sz w:val="21"/>
              <w:szCs w:val="22"/>
              <w:lang w:val="en-US" w:eastAsia="zh-CN" w:bidi="ar-SA"/>
            </w:rPr>
            <w:instrText xml:space="preserve"> HYPERLINK \l _Toc16884 </w:instrText>
          </w:r>
          <w:r>
            <w:rPr>
              <w:rFonts w:hint="eastAsia" w:ascii="宋体" w:hAnsi="宋体" w:eastAsia="宋体" w:cs="宋体"/>
              <w:spacing w:val="320"/>
              <w:kern w:val="2"/>
              <w:sz w:val="21"/>
              <w:szCs w:val="22"/>
              <w:lang w:val="en-US" w:eastAsia="zh-CN" w:bidi="ar-SA"/>
            </w:rPr>
            <w:fldChar w:fldCharType="separate"/>
          </w:r>
          <w:r>
            <w:rPr>
              <w:rFonts w:hint="eastAsia" w:eastAsia="宋体"/>
              <w:sz w:val="21"/>
            </w:rPr>
            <w:t>附件2</w:t>
          </w:r>
          <w:r>
            <w:rPr>
              <w:rFonts w:eastAsia="宋体"/>
              <w:sz w:val="21"/>
            </w:rPr>
            <w:tab/>
          </w:r>
          <w:r>
            <w:rPr>
              <w:rFonts w:eastAsia="宋体"/>
              <w:sz w:val="21"/>
            </w:rPr>
            <w:fldChar w:fldCharType="begin"/>
          </w:r>
          <w:r>
            <w:rPr>
              <w:rFonts w:eastAsia="宋体"/>
              <w:sz w:val="21"/>
            </w:rPr>
            <w:instrText xml:space="preserve"> PAGEREF _Toc16884 \h </w:instrText>
          </w:r>
          <w:r>
            <w:rPr>
              <w:rFonts w:eastAsia="宋体"/>
              <w:sz w:val="21"/>
            </w:rPr>
            <w:fldChar w:fldCharType="separate"/>
          </w:r>
          <w:r>
            <w:rPr>
              <w:rFonts w:eastAsia="宋体"/>
              <w:sz w:val="21"/>
            </w:rPr>
            <w:t>16</w:t>
          </w:r>
          <w:r>
            <w:rPr>
              <w:rFonts w:eastAsia="宋体"/>
              <w:sz w:val="21"/>
            </w:rPr>
            <w:fldChar w:fldCharType="end"/>
          </w:r>
          <w:r>
            <w:rPr>
              <w:rFonts w:hint="eastAsia" w:ascii="宋体" w:hAnsi="宋体" w:eastAsia="宋体" w:cs="宋体"/>
              <w:spacing w:val="320"/>
              <w:kern w:val="2"/>
              <w:sz w:val="21"/>
              <w:szCs w:val="22"/>
              <w:lang w:val="en-US" w:eastAsia="zh-CN" w:bidi="ar-SA"/>
            </w:rPr>
            <w:fldChar w:fldCharType="end"/>
          </w:r>
        </w:p>
        <w:p w14:paraId="45C71057">
          <w:pPr>
            <w:pStyle w:val="11"/>
            <w:keepNext w:val="0"/>
            <w:keepLines w:val="0"/>
            <w:pageBreakBefore w:val="0"/>
            <w:widowControl w:val="0"/>
            <w:tabs>
              <w:tab w:val="right" w:leader="dot" w:pos="8306"/>
            </w:tabs>
            <w:kinsoku/>
            <w:wordWrap w:val="0"/>
            <w:overflowPunct/>
            <w:topLinePunct w:val="0"/>
            <w:autoSpaceDE/>
            <w:autoSpaceDN/>
            <w:bidi w:val="0"/>
            <w:adjustRightInd/>
            <w:snapToGrid/>
            <w:textAlignment w:val="auto"/>
            <w:rPr>
              <w:rFonts w:eastAsia="宋体"/>
              <w:b w:val="0"/>
              <w:bCs w:val="0"/>
              <w:sz w:val="21"/>
            </w:rPr>
          </w:pPr>
          <w:r>
            <w:rPr>
              <w:rFonts w:hint="eastAsia" w:ascii="宋体" w:hAnsi="宋体" w:eastAsia="宋体" w:cs="宋体"/>
              <w:spacing w:val="320"/>
              <w:kern w:val="2"/>
              <w:sz w:val="21"/>
              <w:szCs w:val="22"/>
              <w:lang w:val="en-US" w:eastAsia="zh-CN" w:bidi="ar-SA"/>
            </w:rPr>
            <w:fldChar w:fldCharType="begin"/>
          </w:r>
          <w:r>
            <w:rPr>
              <w:rFonts w:hint="eastAsia" w:ascii="宋体" w:hAnsi="宋体" w:eastAsia="宋体" w:cs="宋体"/>
              <w:spacing w:val="320"/>
              <w:kern w:val="2"/>
              <w:sz w:val="21"/>
              <w:szCs w:val="22"/>
              <w:lang w:val="en-US" w:eastAsia="zh-CN" w:bidi="ar-SA"/>
            </w:rPr>
            <w:instrText xml:space="preserve"> HYPERLINK \l _Toc3415 </w:instrText>
          </w:r>
          <w:r>
            <w:rPr>
              <w:rFonts w:hint="eastAsia" w:ascii="宋体" w:hAnsi="宋体" w:eastAsia="宋体" w:cs="宋体"/>
              <w:spacing w:val="320"/>
              <w:kern w:val="2"/>
              <w:sz w:val="21"/>
              <w:szCs w:val="22"/>
              <w:lang w:val="en-US" w:eastAsia="zh-CN" w:bidi="ar-SA"/>
            </w:rPr>
            <w:fldChar w:fldCharType="separate"/>
          </w:r>
          <w:r>
            <w:rPr>
              <w:rFonts w:hint="eastAsia" w:ascii="黑体" w:hAnsi="黑体" w:eastAsia="宋体" w:cs="黑体"/>
              <w:sz w:val="21"/>
              <w:szCs w:val="21"/>
            </w:rPr>
            <w:t>零碳（近零碳）场站评价报告</w:t>
          </w:r>
          <w:r>
            <w:rPr>
              <w:rFonts w:hint="eastAsia" w:ascii="黑体" w:hAnsi="黑体" w:eastAsia="宋体" w:cs="黑体"/>
              <w:sz w:val="21"/>
              <w:szCs w:val="21"/>
              <w:lang w:val="en-US" w:eastAsia="zh-CN"/>
            </w:rPr>
            <w:t>模版</w:t>
          </w:r>
          <w:r>
            <w:rPr>
              <w:rFonts w:eastAsia="宋体"/>
              <w:sz w:val="21"/>
            </w:rPr>
            <w:tab/>
          </w:r>
          <w:r>
            <w:rPr>
              <w:rFonts w:eastAsia="宋体"/>
              <w:sz w:val="21"/>
            </w:rPr>
            <w:fldChar w:fldCharType="begin"/>
          </w:r>
          <w:r>
            <w:rPr>
              <w:rFonts w:eastAsia="宋体"/>
              <w:sz w:val="21"/>
            </w:rPr>
            <w:instrText xml:space="preserve"> PAGEREF _Toc3415 \h </w:instrText>
          </w:r>
          <w:r>
            <w:rPr>
              <w:rFonts w:eastAsia="宋体"/>
              <w:sz w:val="21"/>
            </w:rPr>
            <w:fldChar w:fldCharType="separate"/>
          </w:r>
          <w:r>
            <w:rPr>
              <w:rFonts w:eastAsia="宋体"/>
              <w:sz w:val="21"/>
            </w:rPr>
            <w:t>16</w:t>
          </w:r>
          <w:r>
            <w:rPr>
              <w:rFonts w:eastAsia="宋体"/>
              <w:sz w:val="21"/>
            </w:rPr>
            <w:fldChar w:fldCharType="end"/>
          </w:r>
          <w:r>
            <w:rPr>
              <w:rFonts w:hint="eastAsia" w:ascii="宋体" w:hAnsi="宋体" w:eastAsia="宋体" w:cs="宋体"/>
              <w:spacing w:val="320"/>
              <w:kern w:val="2"/>
              <w:sz w:val="21"/>
              <w:szCs w:val="22"/>
              <w:lang w:val="en-US" w:eastAsia="zh-CN" w:bidi="ar-SA"/>
            </w:rPr>
            <w:fldChar w:fldCharType="end"/>
          </w:r>
        </w:p>
        <w:p w14:paraId="7457CA8C">
          <w:pPr>
            <w:keepNext w:val="0"/>
            <w:keepLines w:val="0"/>
            <w:pageBreakBefore w:val="0"/>
            <w:widowControl w:val="0"/>
            <w:kinsoku/>
            <w:wordWrap w:val="0"/>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ascii="黑体" w:hAnsi="Times New Roman" w:eastAsia="黑体" w:cs="Times New Roman"/>
              <w:spacing w:val="320"/>
              <w:kern w:val="2"/>
              <w:sz w:val="21"/>
              <w:szCs w:val="22"/>
              <w:lang w:val="en-US" w:eastAsia="zh-CN" w:bidi="ar-SA"/>
            </w:rPr>
          </w:pPr>
          <w:r>
            <w:rPr>
              <w:rFonts w:hint="eastAsia" w:ascii="宋体" w:hAnsi="宋体" w:eastAsia="宋体" w:cs="宋体"/>
              <w:spacing w:val="320"/>
              <w:kern w:val="2"/>
              <w:sz w:val="21"/>
              <w:szCs w:val="22"/>
              <w:lang w:val="en-US" w:eastAsia="zh-CN" w:bidi="ar-SA"/>
            </w:rPr>
            <w:fldChar w:fldCharType="end"/>
          </w:r>
        </w:p>
      </w:sdtContent>
    </w:sdt>
    <w:p w14:paraId="517F0C02">
      <w:pPr>
        <w:spacing w:before="0" w:beforeLines="0" w:after="0" w:afterLines="0" w:line="240" w:lineRule="auto"/>
        <w:ind w:left="0" w:leftChars="0" w:right="0" w:rightChars="0" w:firstLine="0" w:firstLineChars="0"/>
        <w:jc w:val="center"/>
        <w:rPr>
          <w:rFonts w:ascii="黑体" w:hAnsi="Times New Roman" w:eastAsia="黑体" w:cs="Times New Roman"/>
          <w:spacing w:val="320"/>
          <w:kern w:val="2"/>
          <w:sz w:val="21"/>
          <w:szCs w:val="22"/>
          <w:lang w:val="en-US" w:eastAsia="zh-CN" w:bidi="ar-SA"/>
        </w:rPr>
      </w:pPr>
    </w:p>
    <w:p w14:paraId="43D9EF36">
      <w:pPr>
        <w:numPr>
          <w:ilvl w:val="0"/>
          <w:numId w:val="2"/>
        </w:numPr>
        <w:shd w:val="clear" w:color="FFFFFF" w:fill="FFFFFF"/>
        <w:spacing w:before="480" w:after="360" w:afterLines="150"/>
        <w:jc w:val="center"/>
        <w:outlineLvl w:val="0"/>
        <w:rPr>
          <w:rFonts w:ascii="黑体" w:hAnsi="Times New Roman" w:eastAsia="黑体" w:cs="Times New Roman"/>
          <w:sz w:val="32"/>
          <w:lang w:val="en-US" w:eastAsia="zh-CN" w:bidi="ar-SA"/>
        </w:rPr>
        <w:sectPr>
          <w:footerReference r:id="rId10" w:type="default"/>
          <w:pgSz w:w="11906" w:h="16838"/>
          <w:pgMar w:top="1440" w:right="1800" w:bottom="1440" w:left="1800" w:header="851" w:footer="992" w:gutter="0"/>
          <w:pgNumType w:fmt="upperRoman" w:start="1"/>
          <w:cols w:space="425" w:num="1"/>
          <w:docGrid w:type="lines" w:linePitch="312" w:charSpace="0"/>
        </w:sectPr>
      </w:pPr>
      <w:bookmarkStart w:id="4" w:name="_Toc29280"/>
      <w:bookmarkStart w:id="5" w:name="_Toc31212"/>
    </w:p>
    <w:p w14:paraId="03960FEB">
      <w:pPr>
        <w:keepNext w:val="0"/>
        <w:keepLines w:val="0"/>
        <w:pageBreakBefore w:val="0"/>
        <w:widowControl/>
        <w:numPr>
          <w:ilvl w:val="0"/>
          <w:numId w:val="2"/>
        </w:numPr>
        <w:shd w:val="clear" w:color="FFFFFF" w:fill="FFFFFF"/>
        <w:kinsoku/>
        <w:wordWrap/>
        <w:overflowPunct/>
        <w:topLinePunct w:val="0"/>
        <w:autoSpaceDE/>
        <w:autoSpaceDN/>
        <w:bidi w:val="0"/>
        <w:adjustRightInd/>
        <w:snapToGrid/>
        <w:spacing w:before="480" w:after="360" w:afterLines="150"/>
        <w:ind w:left="0" w:firstLine="15"/>
        <w:jc w:val="center"/>
        <w:textAlignment w:val="auto"/>
        <w:outlineLvl w:val="0"/>
        <w:rPr>
          <w:rFonts w:ascii="黑体" w:hAnsi="Times New Roman" w:eastAsia="黑体" w:cs="Times New Roman"/>
          <w:sz w:val="32"/>
          <w:lang w:val="en-US" w:eastAsia="zh-CN" w:bidi="ar-SA"/>
        </w:rPr>
      </w:pPr>
      <w:bookmarkStart w:id="49" w:name="_GoBack"/>
      <w:bookmarkEnd w:id="49"/>
      <w:r>
        <w:rPr>
          <w:rFonts w:ascii="黑体" w:hAnsi="Times New Roman" w:eastAsia="黑体" w:cs="Times New Roman"/>
          <w:spacing w:val="320"/>
          <w:sz w:val="32"/>
          <w:lang w:val="en-US" w:eastAsia="zh-CN" w:bidi="ar-SA"/>
        </w:rPr>
        <w:t>前</w:t>
      </w:r>
      <w:r>
        <w:rPr>
          <w:rFonts w:ascii="黑体" w:hAnsi="Times New Roman" w:eastAsia="黑体" w:cs="Times New Roman"/>
          <w:sz w:val="32"/>
          <w:lang w:val="en-US" w:eastAsia="zh-CN" w:bidi="ar-SA"/>
        </w:rPr>
        <w:t>言</w:t>
      </w:r>
      <w:bookmarkEnd w:id="3"/>
      <w:bookmarkEnd w:id="4"/>
      <w:bookmarkEnd w:id="5"/>
    </w:p>
    <w:p w14:paraId="0E2518D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本文件按照GB/T1.1-2020《标准化工作导则第1部分:标准化文件的结构和起草规则》的规定起草。</w:t>
      </w:r>
    </w:p>
    <w:p w14:paraId="66337E69">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请注意本文件的某些内容可能涉及专利。本文件的发布机构不承担识别专利的责任。</w:t>
      </w:r>
    </w:p>
    <w:p w14:paraId="48F0DDCC">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本文件由浙江省节能协会提出并归口。</w:t>
      </w:r>
    </w:p>
    <w:p w14:paraId="39048ED9">
      <w:pPr>
        <w:ind w:firstLine="420" w:firstLineChars="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本文件主要起草单位：国家管网集团联合管道有限责任公司西气东输分公司、中国船级社实业有限公司。</w:t>
      </w:r>
    </w:p>
    <w:p w14:paraId="2C592CA9">
      <w:pPr>
        <w:ind w:firstLine="420" w:firstLineChars="0"/>
        <w:rPr>
          <w:rFonts w:hint="default"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本文件主要起草人：。</w:t>
      </w:r>
    </w:p>
    <w:p w14:paraId="46428C21">
      <w:pPr>
        <w:rPr>
          <w:rFonts w:hint="eastAsia" w:ascii="黑体" w:hAnsi="黑体" w:eastAsia="黑体" w:cs="黑体"/>
          <w:b w:val="0"/>
          <w:bCs w:val="0"/>
          <w:sz w:val="32"/>
          <w:szCs w:val="32"/>
        </w:rPr>
      </w:pPr>
    </w:p>
    <w:p w14:paraId="56FA14F5">
      <w:pPr>
        <w:rPr>
          <w:rFonts w:hint="eastAsia" w:ascii="黑体" w:hAnsi="黑体" w:eastAsia="黑体" w:cs="黑体"/>
          <w:b w:val="0"/>
          <w:bCs w:val="0"/>
          <w:sz w:val="32"/>
          <w:szCs w:val="32"/>
        </w:rPr>
      </w:pPr>
    </w:p>
    <w:p w14:paraId="1F370A79">
      <w:pPr>
        <w:rPr>
          <w:rFonts w:hint="eastAsia" w:ascii="黑体" w:hAnsi="黑体" w:eastAsia="黑体" w:cs="黑体"/>
          <w:b w:val="0"/>
          <w:bCs w:val="0"/>
          <w:sz w:val="32"/>
          <w:szCs w:val="32"/>
        </w:rPr>
      </w:pPr>
    </w:p>
    <w:p w14:paraId="54CED3BA">
      <w:pPr>
        <w:rPr>
          <w:rFonts w:hint="eastAsia" w:ascii="黑体" w:hAnsi="黑体" w:eastAsia="黑体" w:cs="黑体"/>
          <w:b w:val="0"/>
          <w:bCs w:val="0"/>
          <w:sz w:val="32"/>
          <w:szCs w:val="32"/>
        </w:rPr>
      </w:pPr>
    </w:p>
    <w:p w14:paraId="18EB7603">
      <w:pPr>
        <w:pStyle w:val="37"/>
        <w:bidi w:val="0"/>
        <w:rPr>
          <w:rFonts w:hint="eastAsia"/>
        </w:rPr>
        <w:sectPr>
          <w:headerReference r:id="rId11" w:type="default"/>
          <w:footerReference r:id="rId13" w:type="default"/>
          <w:headerReference r:id="rId12" w:type="even"/>
          <w:footerReference r:id="rId14" w:type="even"/>
          <w:pgSz w:w="11906" w:h="16838"/>
          <w:pgMar w:top="1440" w:right="1800" w:bottom="1440" w:left="1800" w:header="851" w:footer="992" w:gutter="0"/>
          <w:pgNumType w:fmt="upperRoman"/>
          <w:cols w:space="425" w:num="1"/>
          <w:docGrid w:type="lines" w:linePitch="312" w:charSpace="0"/>
        </w:sectPr>
      </w:pPr>
    </w:p>
    <w:p w14:paraId="5B92E114">
      <w:pPr>
        <w:pStyle w:val="37"/>
        <w:bidi w:val="0"/>
        <w:rPr>
          <w:rFonts w:hint="eastAsia"/>
        </w:rPr>
      </w:pPr>
      <w:r>
        <w:rPr>
          <w:rFonts w:hint="eastAsia"/>
        </w:rPr>
        <w:t>天然气管道零碳（近零碳）场站创建规范与评价实施标准</w:t>
      </w:r>
    </w:p>
    <w:p w14:paraId="01EB164B">
      <w:pPr>
        <w:pStyle w:val="38"/>
        <w:numPr>
          <w:ilvl w:val="0"/>
          <w:numId w:val="0"/>
        </w:numPr>
        <w:bidi w:val="0"/>
        <w:ind w:left="420" w:leftChars="0" w:hanging="420" w:firstLineChars="0"/>
      </w:pPr>
      <w:bookmarkStart w:id="6" w:name="_Toc25521"/>
      <w:bookmarkStart w:id="7" w:name="_Toc7280"/>
      <w:r>
        <w:rPr>
          <w:rFonts w:hint="default" w:ascii="黑体" w:hAnsi="黑体" w:eastAsia="黑体" w:cs="黑体"/>
          <w:b w:val="0"/>
          <w:bCs/>
          <w:color w:val="auto"/>
          <w:kern w:val="44"/>
          <w:sz w:val="21"/>
          <w:szCs w:val="21"/>
          <w:lang w:val="en-US" w:eastAsia="zh-CN" w:bidi="ar-SA"/>
        </w:rPr>
        <w:t>1.</w:t>
      </w:r>
      <w:r>
        <w:rPr>
          <w:rFonts w:hint="eastAsia"/>
        </w:rPr>
        <w:t>范围</w:t>
      </w:r>
      <w:bookmarkEnd w:id="6"/>
      <w:bookmarkEnd w:id="7"/>
    </w:p>
    <w:p w14:paraId="32C2FB8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ascii="宋体" w:hAnsi="宋体" w:eastAsia="宋体" w:cs="Arial"/>
          <w:spacing w:val="3"/>
          <w:kern w:val="0"/>
          <w:sz w:val="21"/>
          <w:szCs w:val="21"/>
        </w:rPr>
      </w:pPr>
      <w:r>
        <w:rPr>
          <w:rFonts w:hint="eastAsia" w:ascii="宋体" w:hAnsi="宋体" w:eastAsia="宋体" w:cs="Arial"/>
          <w:spacing w:val="3"/>
          <w:kern w:val="0"/>
          <w:sz w:val="21"/>
          <w:szCs w:val="21"/>
        </w:rPr>
        <w:t>本文件规定了天然气管道零碳</w:t>
      </w:r>
      <w:bookmarkStart w:id="8" w:name="_Hlk223112137"/>
      <w:r>
        <w:rPr>
          <w:rFonts w:hint="eastAsia" w:ascii="宋体" w:hAnsi="宋体" w:eastAsia="宋体" w:cs="Arial"/>
          <w:spacing w:val="3"/>
          <w:kern w:val="0"/>
          <w:sz w:val="21"/>
          <w:szCs w:val="21"/>
        </w:rPr>
        <w:t>（近零碳）</w:t>
      </w:r>
      <w:bookmarkEnd w:id="8"/>
      <w:r>
        <w:rPr>
          <w:rFonts w:hint="eastAsia" w:ascii="宋体" w:hAnsi="宋体" w:eastAsia="宋体" w:cs="Arial"/>
          <w:spacing w:val="3"/>
          <w:kern w:val="0"/>
          <w:sz w:val="21"/>
          <w:szCs w:val="21"/>
        </w:rPr>
        <w:t>场站创建原则、基本要求、创建要求、评价要求，以及评价报告与证书等。</w:t>
      </w:r>
    </w:p>
    <w:p w14:paraId="7D388AC3">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ascii="宋体" w:hAnsi="宋体" w:eastAsia="宋体" w:cs="Arial"/>
          <w:spacing w:val="3"/>
          <w:kern w:val="0"/>
          <w:sz w:val="21"/>
          <w:szCs w:val="21"/>
        </w:rPr>
      </w:pPr>
      <w:r>
        <w:rPr>
          <w:rFonts w:hint="eastAsia" w:ascii="宋体" w:hAnsi="宋体" w:eastAsia="宋体" w:cs="Arial"/>
          <w:spacing w:val="3"/>
          <w:kern w:val="0"/>
          <w:sz w:val="21"/>
          <w:szCs w:val="21"/>
        </w:rPr>
        <w:t>本文件适用于天然气管道零碳（近零碳）场站的创建与自我评价，以及第三方评价机构根据本文件要求对零碳（近零碳）天然气场站的评价活动。</w:t>
      </w:r>
    </w:p>
    <w:p w14:paraId="7D30636E">
      <w:pPr>
        <w:pStyle w:val="38"/>
        <w:numPr>
          <w:ilvl w:val="0"/>
          <w:numId w:val="0"/>
        </w:numPr>
        <w:bidi w:val="0"/>
        <w:ind w:left="420" w:leftChars="0" w:hanging="420" w:firstLineChars="0"/>
        <w:rPr>
          <w:rFonts w:hint="eastAsia"/>
          <w:b w:val="0"/>
          <w:bCs w:val="0"/>
        </w:rPr>
      </w:pPr>
      <w:bookmarkStart w:id="9" w:name="_Toc15274"/>
      <w:bookmarkStart w:id="10" w:name="_Toc6273"/>
      <w:r>
        <w:rPr>
          <w:rFonts w:hint="default" w:ascii="黑体" w:hAnsi="黑体" w:eastAsia="黑体" w:cs="黑体"/>
          <w:b w:val="0"/>
          <w:bCs w:val="0"/>
          <w:color w:val="auto"/>
          <w:kern w:val="44"/>
          <w:sz w:val="21"/>
          <w:szCs w:val="21"/>
          <w:lang w:val="en-US" w:eastAsia="zh-CN" w:bidi="ar-SA"/>
        </w:rPr>
        <w:t>2.</w:t>
      </w:r>
      <w:r>
        <w:rPr>
          <w:rFonts w:hint="eastAsia"/>
          <w:b w:val="0"/>
          <w:bCs w:val="0"/>
        </w:rPr>
        <w:t>规范性引用文件</w:t>
      </w:r>
      <w:bookmarkEnd w:id="9"/>
      <w:bookmarkEnd w:id="10"/>
    </w:p>
    <w:p w14:paraId="44637842">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rPr>
      </w:pPr>
      <w:r>
        <w:rPr>
          <w:rFonts w:hint="eastAsia" w:ascii="宋体" w:hAnsi="宋体" w:eastAsia="宋体" w:cs="Arial"/>
          <w:spacing w:val="3"/>
          <w:kern w:val="0"/>
          <w:sz w:val="21"/>
          <w:szCs w:val="21"/>
        </w:rPr>
        <w:t>GB/T 33761-2024《绿色产品评价通则》</w:t>
      </w:r>
    </w:p>
    <w:p w14:paraId="37095B3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rPr>
      </w:pPr>
      <w:r>
        <w:rPr>
          <w:rFonts w:hint="eastAsia" w:ascii="宋体" w:hAnsi="宋体" w:eastAsia="宋体" w:cs="Arial"/>
          <w:spacing w:val="3"/>
          <w:kern w:val="0"/>
          <w:sz w:val="21"/>
          <w:szCs w:val="21"/>
        </w:rPr>
        <w:t>GB/T 23331《能源管理体系 要求及使用指南》</w:t>
      </w:r>
    </w:p>
    <w:p w14:paraId="7CFCFB4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rPr>
      </w:pPr>
      <w:r>
        <w:rPr>
          <w:rFonts w:hint="eastAsia" w:ascii="宋体" w:hAnsi="宋体" w:eastAsia="宋体" w:cs="Arial"/>
          <w:spacing w:val="3"/>
          <w:kern w:val="0"/>
          <w:sz w:val="21"/>
          <w:szCs w:val="21"/>
        </w:rPr>
        <w:t>GB 50251-2015 《输气管道工程设计规范》</w:t>
      </w:r>
    </w:p>
    <w:p w14:paraId="1041031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rPr>
      </w:pPr>
      <w:bookmarkStart w:id="11" w:name="_Hlk211341549"/>
      <w:r>
        <w:rPr>
          <w:rFonts w:hint="eastAsia" w:ascii="宋体" w:hAnsi="宋体" w:eastAsia="宋体" w:cs="Arial"/>
          <w:spacing w:val="3"/>
          <w:kern w:val="0"/>
          <w:sz w:val="21"/>
          <w:szCs w:val="21"/>
        </w:rPr>
        <w:t>ISO 14068-1：2023《气候变化管理-向净零值过渡 第1部分：碳中和》</w:t>
      </w:r>
    </w:p>
    <w:bookmarkEnd w:id="11"/>
    <w:p w14:paraId="2920BF5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rPr>
      </w:pPr>
      <w:bookmarkStart w:id="12" w:name="OLE_LINK1"/>
      <w:r>
        <w:rPr>
          <w:rFonts w:hint="eastAsia" w:ascii="宋体" w:hAnsi="宋体" w:eastAsia="宋体" w:cs="Arial"/>
          <w:spacing w:val="3"/>
          <w:kern w:val="0"/>
          <w:sz w:val="21"/>
          <w:szCs w:val="21"/>
        </w:rPr>
        <w:t>T/CECA-G0171-2022</w:t>
      </w:r>
      <w:bookmarkEnd w:id="12"/>
      <w:r>
        <w:rPr>
          <w:rFonts w:hint="eastAsia" w:ascii="宋体" w:hAnsi="宋体" w:eastAsia="宋体" w:cs="Arial"/>
          <w:spacing w:val="3"/>
          <w:kern w:val="0"/>
          <w:sz w:val="21"/>
          <w:szCs w:val="21"/>
        </w:rPr>
        <w:t xml:space="preserve"> 《零碳工厂评价规范》</w:t>
      </w:r>
    </w:p>
    <w:p w14:paraId="6859E7C3">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rPr>
      </w:pPr>
      <w:bookmarkStart w:id="13" w:name="OLE_LINK12"/>
      <w:r>
        <w:rPr>
          <w:rFonts w:hint="eastAsia" w:ascii="宋体" w:hAnsi="宋体" w:eastAsia="宋体" w:cs="Arial"/>
          <w:spacing w:val="3"/>
          <w:kern w:val="0"/>
          <w:sz w:val="21"/>
          <w:szCs w:val="21"/>
        </w:rPr>
        <w:t>T/CCAA39 《碳管理体系 要求》</w:t>
      </w:r>
    </w:p>
    <w:bookmarkEnd w:id="13"/>
    <w:p w14:paraId="5C1D1EA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rPr>
      </w:pPr>
      <w:r>
        <w:rPr>
          <w:rFonts w:hint="eastAsia" w:ascii="宋体" w:hAnsi="宋体" w:eastAsia="宋体" w:cs="Arial"/>
          <w:spacing w:val="3"/>
          <w:kern w:val="0"/>
          <w:sz w:val="21"/>
          <w:szCs w:val="21"/>
        </w:rPr>
        <w:t>《浙江省零碳(近零碳)工厂建设评价导则(2023版) 》</w:t>
      </w:r>
    </w:p>
    <w:p w14:paraId="642D94F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rPr>
      </w:pPr>
      <w:r>
        <w:rPr>
          <w:rFonts w:hint="eastAsia" w:ascii="宋体" w:hAnsi="宋体" w:eastAsia="宋体" w:cs="Arial"/>
          <w:spacing w:val="3"/>
          <w:kern w:val="0"/>
          <w:sz w:val="21"/>
          <w:szCs w:val="21"/>
        </w:rPr>
        <w:t>浙江省零碳（近零碳）工厂培育建设方案（2025-2027年）</w:t>
      </w:r>
    </w:p>
    <w:p w14:paraId="43B93062">
      <w:pPr>
        <w:pStyle w:val="38"/>
        <w:numPr>
          <w:ilvl w:val="0"/>
          <w:numId w:val="0"/>
        </w:numPr>
        <w:bidi w:val="0"/>
        <w:ind w:left="420" w:leftChars="0" w:hanging="420" w:firstLineChars="0"/>
      </w:pPr>
      <w:bookmarkStart w:id="14" w:name="_Toc15726"/>
      <w:bookmarkStart w:id="15" w:name="_Toc27172"/>
      <w:r>
        <w:rPr>
          <w:rFonts w:hint="default" w:ascii="黑体" w:hAnsi="黑体" w:eastAsia="黑体" w:cs="黑体"/>
          <w:b w:val="0"/>
          <w:bCs/>
          <w:color w:val="auto"/>
          <w:kern w:val="44"/>
          <w:sz w:val="21"/>
          <w:szCs w:val="21"/>
          <w:lang w:val="en-US" w:eastAsia="zh-CN" w:bidi="ar-SA"/>
        </w:rPr>
        <w:t>3.</w:t>
      </w:r>
      <w:r>
        <w:t>术语</w:t>
      </w:r>
      <w:r>
        <w:rPr>
          <w:rFonts w:hint="eastAsia"/>
        </w:rPr>
        <w:t>和</w:t>
      </w:r>
      <w:r>
        <w:t>定义</w:t>
      </w:r>
      <w:bookmarkEnd w:id="14"/>
      <w:bookmarkEnd w:id="15"/>
    </w:p>
    <w:p w14:paraId="3281F93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rPr>
      </w:pPr>
      <w:r>
        <w:rPr>
          <w:rFonts w:hint="eastAsia" w:ascii="宋体" w:hAnsi="宋体" w:eastAsia="宋体" w:cs="Arial"/>
          <w:spacing w:val="3"/>
          <w:kern w:val="0"/>
          <w:sz w:val="21"/>
          <w:szCs w:val="21"/>
        </w:rPr>
        <w:t>本文件定义了与零碳（近零碳）天气场站有关的术语，已普及应用的术语如温室气体、碳足迹、碳中和、碳当量、碳汇等不再引用。</w:t>
      </w:r>
    </w:p>
    <w:p w14:paraId="128AE4E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ascii="宋体" w:hAnsi="宋体" w:eastAsia="宋体" w:cs="黑体"/>
          <w:vanish/>
          <w:kern w:val="0"/>
          <w:sz w:val="26"/>
          <w:szCs w:val="21"/>
        </w:rPr>
      </w:pPr>
      <w:r>
        <w:rPr>
          <w:rFonts w:hint="eastAsia" w:ascii="宋体" w:hAnsi="宋体" w:eastAsia="宋体" w:cs="Arial"/>
          <w:spacing w:val="3"/>
          <w:kern w:val="0"/>
          <w:sz w:val="21"/>
          <w:szCs w:val="21"/>
        </w:rPr>
        <w:t>本文件“碳”指代“碳中和”中适用的温室气体。</w:t>
      </w:r>
    </w:p>
    <w:p w14:paraId="757CF5C4">
      <w:pPr>
        <w:pStyle w:val="25"/>
        <w:numPr>
          <w:ilvl w:val="1"/>
          <w:numId w:val="0"/>
        </w:numPr>
        <w:ind w:left="567" w:leftChars="0" w:hanging="567" w:firstLineChars="0"/>
        <w:rPr>
          <w:rFonts w:hint="eastAsia" w:ascii="黑体" w:hAnsi="黑体" w:eastAsia="黑体" w:cs="黑体"/>
          <w:b w:val="0"/>
          <w:bCs w:val="0"/>
          <w:color w:val="auto"/>
          <w:sz w:val="21"/>
          <w:szCs w:val="21"/>
        </w:rPr>
      </w:pPr>
      <w:r>
        <w:rPr>
          <w:rFonts w:hint="eastAsia" w:ascii="黑体" w:hAnsi="黑体" w:eastAsia="黑体" w:cs="黑体"/>
          <w:b w:val="0"/>
          <w:bCs w:val="0"/>
          <w:color w:val="auto"/>
          <w:kern w:val="0"/>
          <w:sz w:val="21"/>
          <w:szCs w:val="21"/>
          <w:lang w:val="en-US" w:eastAsia="zh-CN" w:bidi="ar-SA"/>
        </w:rPr>
        <w:t>3.1.</w:t>
      </w:r>
      <w:r>
        <w:rPr>
          <w:rFonts w:hint="eastAsia" w:ascii="黑体" w:hAnsi="黑体" w:eastAsia="黑体" w:cs="黑体"/>
          <w:b w:val="0"/>
          <w:bCs w:val="0"/>
          <w:color w:val="auto"/>
          <w:sz w:val="21"/>
          <w:szCs w:val="21"/>
        </w:rPr>
        <w:t>场站</w:t>
      </w:r>
    </w:p>
    <w:p w14:paraId="55ED5DB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rPr>
      </w:pPr>
      <w:r>
        <w:rPr>
          <w:rFonts w:hint="eastAsia" w:ascii="宋体" w:hAnsi="宋体" w:eastAsia="宋体" w:cs="Arial"/>
          <w:spacing w:val="3"/>
          <w:kern w:val="0"/>
          <w:sz w:val="21"/>
          <w:szCs w:val="21"/>
        </w:rPr>
        <w:t>天然气输气管道工程中各类工艺站场的总称，一般包括输气首站、输气末站、压气站、气体接收站、气体分输站、清管站等。（GB 50251-2015，有改动）</w:t>
      </w:r>
    </w:p>
    <w:p w14:paraId="0E30CC30">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3.2.零碳场站</w:t>
      </w:r>
    </w:p>
    <w:p w14:paraId="0116025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rPr>
        <w:t>温室气体排放核算边界内，在一定时间内（通常以年度为单位）生产、服务过程中产生的温室气体排放量，按照二氧化碳当量（CO2e）计算，在尽可能自主减排的基础上，</w:t>
      </w:r>
      <w:bookmarkStart w:id="16" w:name="OLE_LINK7"/>
      <w:r>
        <w:rPr>
          <w:rFonts w:hint="eastAsia" w:ascii="宋体" w:hAnsi="宋体" w:eastAsia="宋体" w:cs="Arial"/>
          <w:spacing w:val="3"/>
          <w:kern w:val="0"/>
          <w:sz w:val="21"/>
          <w:szCs w:val="21"/>
        </w:rPr>
        <w:t>剩余排放量由核算边界外的减排项目清除，和（或）相应数量的碳信用抵消的天然气</w:t>
      </w:r>
      <w:bookmarkEnd w:id="16"/>
      <w:r>
        <w:rPr>
          <w:rFonts w:hint="eastAsia" w:ascii="宋体" w:hAnsi="宋体" w:eastAsia="宋体" w:cs="Arial"/>
          <w:spacing w:val="3"/>
          <w:kern w:val="0"/>
          <w:sz w:val="21"/>
          <w:szCs w:val="21"/>
        </w:rPr>
        <w:t>场站。（T/CECA-G0171-2022，有改动）</w:t>
      </w:r>
    </w:p>
    <w:p w14:paraId="44648039">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3.3.工艺放空</w:t>
      </w:r>
    </w:p>
    <w:p w14:paraId="5E97E28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指在天然气场站运行过程中，为保障设备和管网安全，在管道维修与检修、设施改扩建、清管作业，以及管道泄漏、设备故障或超压、自然灾害等情况下，系统中的天然气通过专门的放空管道排放到大气中的操作。工艺放空可分为主动放空和事故放空，有时会通过放空火炬进行燃烧处理，以减少直接排放带来的安全和环境风险。（新编写）</w:t>
      </w:r>
    </w:p>
    <w:p w14:paraId="03DA0F7E">
      <w:pPr>
        <w:pStyle w:val="25"/>
        <w:numPr>
          <w:ilvl w:val="1"/>
          <w:numId w:val="0"/>
        </w:numPr>
        <w:ind w:left="567" w:leftChars="0" w:hanging="567" w:firstLineChars="0"/>
        <w:rPr>
          <w:rFonts w:ascii="宋体" w:hAnsi="宋体" w:eastAsia="宋体"/>
          <w:b w:val="0"/>
          <w:bCs w:val="0"/>
          <w:color w:val="auto"/>
          <w:sz w:val="28"/>
          <w:szCs w:val="28"/>
        </w:rPr>
      </w:pPr>
      <w:r>
        <w:rPr>
          <w:rFonts w:hint="eastAsia" w:ascii="黑体" w:hAnsi="黑体" w:eastAsia="黑体" w:cs="黑体"/>
          <w:b w:val="0"/>
          <w:bCs w:val="0"/>
          <w:color w:val="auto"/>
          <w:kern w:val="0"/>
          <w:sz w:val="21"/>
          <w:szCs w:val="21"/>
          <w:lang w:val="en-US" w:eastAsia="zh-CN" w:bidi="ar-SA"/>
        </w:rPr>
        <w:t>3.4.基线</w:t>
      </w:r>
    </w:p>
    <w:p w14:paraId="5F90FBF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指在某一基准期内，对场站或其运营公司的温室气体（GHG）排放量和/或清除量进行量化所得到的数值，用于评估后续减排措施的成效或清除能力的变化。（ISO14068-1,2023，改写）</w:t>
      </w:r>
    </w:p>
    <w:p w14:paraId="581EE621">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3.5.直接温室气体排放</w:t>
      </w:r>
    </w:p>
    <w:p w14:paraId="346F710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指场站边界内由场站或其运营公司拥有或控制温室气体源的温室气体排放。</w:t>
      </w:r>
      <w:bookmarkStart w:id="17" w:name="OLE_LINK4"/>
      <w:r>
        <w:rPr>
          <w:rFonts w:hint="eastAsia" w:ascii="宋体" w:hAnsi="宋体" w:eastAsia="宋体" w:cs="Arial"/>
          <w:spacing w:val="3"/>
          <w:kern w:val="0"/>
          <w:sz w:val="21"/>
          <w:szCs w:val="21"/>
          <w:lang w:eastAsia="zh-CN"/>
        </w:rPr>
        <w:t>（ISO14068-1,2023，改写）</w:t>
      </w:r>
      <w:bookmarkEnd w:id="17"/>
    </w:p>
    <w:p w14:paraId="32510399">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3.6.间接温室气体排放</w:t>
      </w:r>
    </w:p>
    <w:p w14:paraId="6903D26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指场站边界内因场站运营活动产生的、非由场站或其营运公司拥有或控制温室气体源的温室气体排放。（ISO14068-1,2023，改写）</w:t>
      </w:r>
    </w:p>
    <w:p w14:paraId="52ACBB99">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3.7.碳清除增强</w:t>
      </w:r>
    </w:p>
    <w:p w14:paraId="47A5BD2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指在两个时间点之间或相对于某一基准情景，温室气体（GHG）清除量的量化增长，常用于评估碳汇增强措施、温室气体减排项目或气候变化应对政策的有效性。（ISO14068-1,2023，改写）</w:t>
      </w:r>
    </w:p>
    <w:p w14:paraId="3C56D344">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3.8.碳抵消率</w:t>
      </w:r>
    </w:p>
    <w:p w14:paraId="69F3BDD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场站或其运营公司购买的碳抵消量与核算边界内通过自主减排后剩余温室气体排量的比值。（新编写）</w:t>
      </w:r>
    </w:p>
    <w:p w14:paraId="46C65DF5">
      <w:pPr>
        <w:pStyle w:val="38"/>
        <w:numPr>
          <w:ilvl w:val="0"/>
          <w:numId w:val="0"/>
        </w:numPr>
        <w:bidi w:val="0"/>
        <w:ind w:left="420" w:leftChars="0" w:hanging="420" w:firstLineChars="0"/>
      </w:pPr>
      <w:bookmarkStart w:id="18" w:name="_Toc12989"/>
      <w:bookmarkStart w:id="19" w:name="_Toc4530"/>
      <w:r>
        <w:rPr>
          <w:rFonts w:hint="default" w:ascii="黑体" w:hAnsi="黑体" w:eastAsia="黑体" w:cs="黑体"/>
          <w:b w:val="0"/>
          <w:bCs/>
          <w:color w:val="auto"/>
          <w:kern w:val="44"/>
          <w:sz w:val="21"/>
          <w:szCs w:val="21"/>
          <w:lang w:val="en-US" w:eastAsia="zh-CN" w:bidi="ar-SA"/>
        </w:rPr>
        <w:t>4.</w:t>
      </w:r>
      <w:r>
        <w:rPr>
          <w:rFonts w:hint="eastAsia"/>
        </w:rPr>
        <w:t>基本原则</w:t>
      </w:r>
      <w:bookmarkEnd w:id="18"/>
      <w:bookmarkEnd w:id="19"/>
    </w:p>
    <w:p w14:paraId="5F62682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ascii="宋体" w:hAnsi="宋体" w:eastAsia="宋体" w:cs="黑体"/>
          <w:vanish/>
          <w:kern w:val="0"/>
          <w:sz w:val="26"/>
          <w:szCs w:val="21"/>
        </w:rPr>
      </w:pPr>
      <w:r>
        <w:rPr>
          <w:rFonts w:hint="eastAsia" w:ascii="宋体" w:hAnsi="宋体" w:eastAsia="宋体" w:cs="Arial"/>
          <w:spacing w:val="3"/>
          <w:kern w:val="0"/>
          <w:sz w:val="21"/>
          <w:szCs w:val="21"/>
          <w:lang w:eastAsia="zh-CN"/>
        </w:rPr>
        <w:t>为保障碳中和的实现和展示过程真实、公正、科学，并以准确和非误导性的方式传达给公众，零碳（近零碳）天然气场站创建应遵循以下原则。</w:t>
      </w:r>
    </w:p>
    <w:p w14:paraId="5D426A32">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4.1.透明性</w:t>
      </w:r>
    </w:p>
    <w:p w14:paraId="57F0EBA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相关信息应公开披露，以便于利益相关者能够理解所有关于碳中和的承诺和实现情况，有信心做决策。</w:t>
      </w:r>
    </w:p>
    <w:p w14:paraId="508E8B83">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4.2.保守性</w:t>
      </w:r>
    </w:p>
    <w:p w14:paraId="078B12D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在实现和展示碳中和的过程中，所做的假设、采用的数值和程序应确保当前状态和进展不被夸大。</w:t>
      </w:r>
    </w:p>
    <w:p w14:paraId="7D5F3578">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4.3.科学性</w:t>
      </w:r>
    </w:p>
    <w:p w14:paraId="48933B9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碳中和路径与方法应以最新气候科学为基础，并根据科技发展定期审查和调整相关目标与措施。</w:t>
      </w:r>
    </w:p>
    <w:p w14:paraId="536231ED">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4.4.系统性</w:t>
      </w:r>
    </w:p>
    <w:p w14:paraId="792226A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实现碳中和的过程应是系统性的，优先采用最直接和有效的减排措施，其次是通过植树造林、土壤固碳、碳捕捉和存储等碳清除增强措施，最后使用碳信用抵消剩余残碳。</w:t>
      </w:r>
    </w:p>
    <w:p w14:paraId="2E32323B">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4.5.创新性</w:t>
      </w:r>
    </w:p>
    <w:p w14:paraId="56BDDF9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lang w:eastAsia="zh-CN"/>
        </w:rPr>
      </w:pPr>
      <w:bookmarkStart w:id="20" w:name="OLE_LINK5"/>
      <w:r>
        <w:rPr>
          <w:rFonts w:hint="eastAsia" w:ascii="宋体" w:hAnsi="宋体" w:eastAsia="宋体" w:cs="Arial"/>
          <w:spacing w:val="3"/>
          <w:kern w:val="0"/>
          <w:sz w:val="21"/>
          <w:szCs w:val="21"/>
          <w:lang w:eastAsia="zh-CN"/>
        </w:rPr>
        <w:t>应考虑可持续发展的需求</w:t>
      </w:r>
      <w:bookmarkEnd w:id="20"/>
      <w:r>
        <w:rPr>
          <w:rFonts w:hint="eastAsia" w:ascii="宋体" w:hAnsi="宋体" w:eastAsia="宋体" w:cs="Arial"/>
          <w:spacing w:val="3"/>
          <w:kern w:val="0"/>
          <w:sz w:val="21"/>
          <w:szCs w:val="21"/>
          <w:lang w:eastAsia="zh-CN"/>
        </w:rPr>
        <w:t>，加快淘汰高排放设备与工艺，创新性运用新技术、新工艺对产生大量温室气体的场景进行转型。</w:t>
      </w:r>
    </w:p>
    <w:p w14:paraId="4D38969A">
      <w:pPr>
        <w:pStyle w:val="38"/>
        <w:numPr>
          <w:ilvl w:val="0"/>
          <w:numId w:val="0"/>
        </w:numPr>
        <w:bidi w:val="0"/>
        <w:ind w:left="420" w:leftChars="0" w:hanging="420" w:firstLineChars="0"/>
        <w:rPr>
          <w:rFonts w:hint="eastAsia"/>
          <w:b w:val="0"/>
        </w:rPr>
      </w:pPr>
      <w:bookmarkStart w:id="21" w:name="_Toc22572"/>
      <w:bookmarkStart w:id="22" w:name="_Toc16280"/>
      <w:r>
        <w:rPr>
          <w:rFonts w:hint="default" w:ascii="黑体" w:hAnsi="黑体" w:eastAsia="黑体" w:cs="黑体"/>
          <w:b w:val="0"/>
          <w:bCs/>
          <w:color w:val="auto"/>
          <w:kern w:val="44"/>
          <w:sz w:val="21"/>
          <w:szCs w:val="21"/>
          <w:lang w:val="en-US" w:eastAsia="zh-CN" w:bidi="ar-SA"/>
        </w:rPr>
        <w:t>5.</w:t>
      </w:r>
      <w:r>
        <w:rPr>
          <w:rFonts w:hint="eastAsia"/>
          <w:b w:val="0"/>
        </w:rPr>
        <w:t>基本要求</w:t>
      </w:r>
      <w:bookmarkEnd w:id="21"/>
      <w:bookmarkEnd w:id="22"/>
    </w:p>
    <w:p w14:paraId="68BAF1B0">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ascii="宋体" w:hAnsi="宋体" w:eastAsia="宋体" w:cs="黑体"/>
          <w:vanish/>
          <w:kern w:val="0"/>
          <w:sz w:val="26"/>
          <w:szCs w:val="21"/>
        </w:rPr>
      </w:pPr>
      <w:r>
        <w:rPr>
          <w:rFonts w:hint="eastAsia" w:ascii="宋体" w:hAnsi="宋体" w:eastAsia="宋体" w:cs="Arial"/>
          <w:spacing w:val="3"/>
          <w:kern w:val="0"/>
          <w:sz w:val="21"/>
          <w:szCs w:val="21"/>
          <w:lang w:eastAsia="zh-CN"/>
        </w:rPr>
        <w:t>场站应在保证场站功能、输气质量，以及安全生产运营、人员职业健康和保护环境的前提下，使用低碳或负碳原料、工艺、技术和装备，采用完善、科学和先进的温室气体排放管理体系、制度和措施，持续降低温室气体排放，以实现并持续保持场站温室气体净零排放。</w:t>
      </w:r>
    </w:p>
    <w:p w14:paraId="66D6CBDF">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5.1.基本合规要求</w:t>
      </w:r>
    </w:p>
    <w:p w14:paraId="2DF4E34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32" w:firstLineChars="20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场站应依法设立，边界清晰，生产经营正常，在建设和生产过程中遵守有关法律、法规、政策和标准；近三年（含成立不足三年）未发生安全（含网络安全、数据安全）、质量、环境污染等事故，无行政处罚记录和失信行为记录。</w:t>
      </w:r>
    </w:p>
    <w:p w14:paraId="26BFDD42">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5.2.基本管理要求</w:t>
      </w:r>
    </w:p>
    <w:p w14:paraId="2997E4E0">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5.2.1.最高管理者承诺</w:t>
      </w:r>
    </w:p>
    <w:p w14:paraId="43342C2F">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最高管理层应建立、实施、展示和记录碳中和承诺，承诺应包括以下内容：</w:t>
      </w:r>
    </w:p>
    <w:p w14:paraId="438FD380">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最高管理层对碳中和的承诺声明，明确承诺支持碳中和目标；</w:t>
      </w:r>
    </w:p>
    <w:p w14:paraId="7FB1B9D3">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 xml:space="preserve">制定明确的碳中和路线图框架，指导碳中和路径的设定、实现和保持； </w:t>
      </w:r>
    </w:p>
    <w:p w14:paraId="6032DC2C">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成立碳中和管理团队，包括最高管理层代表，管理职责；</w:t>
      </w:r>
    </w:p>
    <w:p w14:paraId="1A355C07">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确保碳中和管理融入公司各层级运营过程；</w:t>
      </w:r>
    </w:p>
    <w:p w14:paraId="0C183C6E">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确保公司战略与碳中和目标兼容；</w:t>
      </w:r>
    </w:p>
    <w:p w14:paraId="18D3112B">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明确碳中和管理计划的范围和界限；</w:t>
      </w:r>
    </w:p>
    <w:p w14:paraId="744663DA">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确保实施碳中和管理计划所需的资源，包括资金、技术和人力资源；</w:t>
      </w:r>
    </w:p>
    <w:p w14:paraId="4B719C1A">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Arial"/>
          <w:spacing w:val="3"/>
          <w:kern w:val="0"/>
          <w:sz w:val="21"/>
          <w:szCs w:val="21"/>
          <w:lang w:eastAsia="zh-CN"/>
        </w:rPr>
      </w:pPr>
      <w:r>
        <w:rPr>
          <w:rFonts w:hint="eastAsia" w:ascii="宋体" w:hAnsi="宋体" w:eastAsia="宋体" w:cs="Arial"/>
          <w:spacing w:val="3"/>
          <w:kern w:val="0"/>
          <w:sz w:val="21"/>
          <w:szCs w:val="21"/>
          <w:lang w:eastAsia="zh-CN"/>
        </w:rPr>
        <w:t>持续监测和评估碳中和计划的实施效果，推动持续改进，逐步减少温室气体排放，增加清除量，减少抵消依赖。</w:t>
      </w:r>
    </w:p>
    <w:p w14:paraId="607E7FAA">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5.2.2.温室气体排放管理体系建设与制度</w:t>
      </w:r>
    </w:p>
    <w:p w14:paraId="6FF47E03">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firstLineChars="200"/>
        <w:jc w:val="left"/>
        <w:textAlignment w:val="auto"/>
        <w:rPr>
          <w:rFonts w:ascii="宋体" w:hAnsi="宋体" w:eastAsia="宋体"/>
          <w:sz w:val="21"/>
          <w:szCs w:val="21"/>
        </w:rPr>
      </w:pPr>
      <w:bookmarkStart w:id="23" w:name="OLE_LINK10"/>
      <w:r>
        <w:rPr>
          <w:rFonts w:hint="eastAsia" w:ascii="宋体" w:hAnsi="宋体" w:eastAsia="宋体"/>
          <w:sz w:val="21"/>
          <w:szCs w:val="21"/>
        </w:rPr>
        <w:t>场站应建立并持续优化能源与温室气体排放管理体系和制度</w:t>
      </w:r>
      <w:bookmarkEnd w:id="23"/>
      <w:r>
        <w:rPr>
          <w:rFonts w:hint="eastAsia" w:ascii="宋体" w:hAnsi="宋体" w:eastAsia="宋体"/>
          <w:sz w:val="21"/>
          <w:szCs w:val="21"/>
        </w:rPr>
        <w:t>，应</w:t>
      </w:r>
      <w:r>
        <w:rPr>
          <w:rFonts w:ascii="宋体" w:hAnsi="宋体" w:eastAsia="宋体"/>
          <w:sz w:val="21"/>
          <w:szCs w:val="21"/>
        </w:rPr>
        <w:t>按照 GB/T 23331</w:t>
      </w:r>
      <w:r>
        <w:rPr>
          <w:rFonts w:hint="eastAsia" w:ascii="宋体" w:hAnsi="宋体" w:eastAsia="宋体"/>
          <w:sz w:val="21"/>
          <w:szCs w:val="21"/>
        </w:rPr>
        <w:t>《能源管理体系 要求及使用指南》</w:t>
      </w:r>
      <w:r>
        <w:rPr>
          <w:rFonts w:ascii="宋体" w:hAnsi="宋体" w:eastAsia="宋体"/>
          <w:sz w:val="21"/>
          <w:szCs w:val="21"/>
        </w:rPr>
        <w:t xml:space="preserve">、T/CCAA39 </w:t>
      </w:r>
      <w:r>
        <w:rPr>
          <w:rFonts w:hint="eastAsia" w:ascii="宋体" w:hAnsi="宋体" w:eastAsia="宋体"/>
          <w:sz w:val="21"/>
          <w:szCs w:val="21"/>
        </w:rPr>
        <w:t>《碳管理体系</w:t>
      </w:r>
      <w:r>
        <w:rPr>
          <w:rFonts w:ascii="宋体" w:hAnsi="宋体" w:eastAsia="宋体"/>
          <w:sz w:val="21"/>
          <w:szCs w:val="21"/>
        </w:rPr>
        <w:t xml:space="preserve"> 要求</w:t>
      </w:r>
      <w:r>
        <w:rPr>
          <w:rFonts w:hint="eastAsia" w:ascii="宋体" w:hAnsi="宋体" w:eastAsia="宋体"/>
          <w:sz w:val="21"/>
          <w:szCs w:val="21"/>
        </w:rPr>
        <w:t>》、</w:t>
      </w:r>
      <w:r>
        <w:rPr>
          <w:rFonts w:ascii="宋体" w:hAnsi="宋体" w:eastAsia="宋体"/>
          <w:sz w:val="21"/>
          <w:szCs w:val="21"/>
        </w:rPr>
        <w:t>ISO 14068-1：2023《气候变化管理-向净零值过渡 第1部分：碳中和》等相关要求，</w:t>
      </w:r>
      <w:r>
        <w:rPr>
          <w:rFonts w:hint="eastAsia" w:ascii="宋体" w:hAnsi="宋体" w:eastAsia="宋体"/>
          <w:sz w:val="21"/>
          <w:szCs w:val="21"/>
        </w:rPr>
        <w:t>建立、实施并保持</w:t>
      </w:r>
      <w:r>
        <w:rPr>
          <w:rFonts w:ascii="宋体" w:hAnsi="宋体" w:eastAsia="宋体"/>
          <w:sz w:val="21"/>
          <w:szCs w:val="21"/>
        </w:rPr>
        <w:t>能源</w:t>
      </w:r>
      <w:r>
        <w:rPr>
          <w:rFonts w:hint="eastAsia" w:ascii="宋体" w:hAnsi="宋体" w:eastAsia="宋体"/>
          <w:sz w:val="21"/>
          <w:szCs w:val="21"/>
        </w:rPr>
        <w:t>与碳排放管理制度。</w:t>
      </w:r>
    </w:p>
    <w:p w14:paraId="11933074">
      <w:pPr>
        <w:pStyle w:val="31"/>
        <w:keepNext w:val="0"/>
        <w:keepLines w:val="0"/>
        <w:pageBreakBefore w:val="0"/>
        <w:widowControl w:val="0"/>
        <w:numPr>
          <w:ilvl w:val="0"/>
          <w:numId w:val="4"/>
        </w:numPr>
        <w:kinsoku/>
        <w:wordWrap/>
        <w:overflowPunct/>
        <w:topLinePunct w:val="0"/>
        <w:autoSpaceDE/>
        <w:autoSpaceDN/>
        <w:bidi w:val="0"/>
        <w:adjustRightInd/>
        <w:snapToGrid/>
        <w:spacing w:line="240" w:lineRule="auto"/>
        <w:ind w:left="643" w:hanging="562" w:hangingChars="268"/>
        <w:textAlignment w:val="auto"/>
        <w:rPr>
          <w:rFonts w:ascii="宋体" w:hAnsi="宋体" w:eastAsia="宋体"/>
          <w:sz w:val="21"/>
          <w:szCs w:val="21"/>
        </w:rPr>
      </w:pPr>
      <w:r>
        <w:rPr>
          <w:rFonts w:hint="eastAsia" w:ascii="宋体" w:hAnsi="宋体" w:eastAsia="宋体"/>
          <w:sz w:val="21"/>
          <w:szCs w:val="21"/>
        </w:rPr>
        <w:t>场站应制定、实施和保持文件化的碳中和管理计划，计划应与场站的规模、性质、复杂程度和环境影响相适应，以便于执行和有效实施。碳中和管理计划应包括：</w:t>
      </w:r>
    </w:p>
    <w:p w14:paraId="56B69341">
      <w:pPr>
        <w:pStyle w:val="31"/>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碳中和目标</w:t>
      </w:r>
    </w:p>
    <w:p w14:paraId="353BF889">
      <w:pPr>
        <w:pStyle w:val="31"/>
        <w:keepNext w:val="0"/>
        <w:keepLines w:val="0"/>
        <w:pageBreakBefore w:val="0"/>
        <w:widowControl w:val="0"/>
        <w:kinsoku/>
        <w:wordWrap/>
        <w:overflowPunct/>
        <w:topLinePunct w:val="0"/>
        <w:autoSpaceDE/>
        <w:autoSpaceDN/>
        <w:bidi w:val="0"/>
        <w:adjustRightInd/>
        <w:snapToGrid/>
        <w:spacing w:line="240" w:lineRule="auto"/>
        <w:ind w:left="851" w:firstLine="0" w:firstLineChars="0"/>
        <w:textAlignment w:val="auto"/>
        <w:rPr>
          <w:rFonts w:ascii="宋体" w:hAnsi="宋体" w:eastAsia="宋体"/>
          <w:sz w:val="21"/>
          <w:szCs w:val="21"/>
        </w:rPr>
      </w:pPr>
      <w:r>
        <w:rPr>
          <w:rFonts w:ascii="宋体" w:hAnsi="宋体" w:eastAsia="宋体"/>
          <w:sz w:val="21"/>
          <w:szCs w:val="21"/>
        </w:rPr>
        <w:t>应明确设定碳中和目标，包括实现碳中和的时间表，并充分考虑相关方的需求与期望。目标应可测量、可实现和可验证。</w:t>
      </w:r>
    </w:p>
    <w:p w14:paraId="58BA6407">
      <w:pPr>
        <w:pStyle w:val="31"/>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实施策略</w:t>
      </w:r>
    </w:p>
    <w:p w14:paraId="019C4C98">
      <w:pPr>
        <w:pStyle w:val="31"/>
        <w:keepNext w:val="0"/>
        <w:keepLines w:val="0"/>
        <w:pageBreakBefore w:val="0"/>
        <w:widowControl w:val="0"/>
        <w:kinsoku/>
        <w:wordWrap/>
        <w:overflowPunct/>
        <w:topLinePunct w:val="0"/>
        <w:autoSpaceDE/>
        <w:autoSpaceDN/>
        <w:bidi w:val="0"/>
        <w:adjustRightInd/>
        <w:snapToGrid/>
        <w:spacing w:line="240" w:lineRule="auto"/>
        <w:ind w:left="420" w:firstLine="480"/>
        <w:textAlignment w:val="auto"/>
        <w:rPr>
          <w:rFonts w:ascii="宋体" w:hAnsi="宋体" w:eastAsia="宋体"/>
          <w:sz w:val="21"/>
          <w:szCs w:val="21"/>
        </w:rPr>
      </w:pPr>
      <w:r>
        <w:rPr>
          <w:rFonts w:ascii="宋体" w:hAnsi="宋体" w:eastAsia="宋体"/>
          <w:sz w:val="21"/>
          <w:szCs w:val="21"/>
        </w:rPr>
        <w:t>应制定碳中和实施策略，具体措施包括：</w:t>
      </w:r>
    </w:p>
    <w:p w14:paraId="643313D8">
      <w:pPr>
        <w:pStyle w:val="31"/>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温室气体减排措施</w:t>
      </w:r>
    </w:p>
    <w:p w14:paraId="168D4141">
      <w:pPr>
        <w:pStyle w:val="31"/>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温室气体</w:t>
      </w:r>
      <w:r>
        <w:rPr>
          <w:rFonts w:hint="eastAsia" w:ascii="宋体" w:hAnsi="宋体" w:eastAsia="宋体"/>
          <w:sz w:val="21"/>
          <w:szCs w:val="21"/>
        </w:rPr>
        <w:t>清除</w:t>
      </w:r>
      <w:r>
        <w:rPr>
          <w:rFonts w:ascii="宋体" w:hAnsi="宋体" w:eastAsia="宋体"/>
          <w:sz w:val="21"/>
          <w:szCs w:val="21"/>
        </w:rPr>
        <w:t>增</w:t>
      </w:r>
      <w:r>
        <w:rPr>
          <w:rFonts w:hint="eastAsia" w:ascii="宋体" w:hAnsi="宋体" w:eastAsia="宋体"/>
          <w:sz w:val="21"/>
          <w:szCs w:val="21"/>
        </w:rPr>
        <w:t>强</w:t>
      </w:r>
      <w:r>
        <w:rPr>
          <w:rFonts w:ascii="宋体" w:hAnsi="宋体" w:eastAsia="宋体"/>
          <w:sz w:val="21"/>
          <w:szCs w:val="21"/>
        </w:rPr>
        <w:t>措施</w:t>
      </w:r>
    </w:p>
    <w:p w14:paraId="440D1C40">
      <w:pPr>
        <w:pStyle w:val="31"/>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必要时采取碳抵消措施</w:t>
      </w:r>
    </w:p>
    <w:p w14:paraId="4601A196">
      <w:pPr>
        <w:pStyle w:val="31"/>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资源保障</w:t>
      </w:r>
    </w:p>
    <w:p w14:paraId="47A0C545">
      <w:pPr>
        <w:pStyle w:val="31"/>
        <w:keepNext w:val="0"/>
        <w:keepLines w:val="0"/>
        <w:pageBreakBefore w:val="0"/>
        <w:widowControl w:val="0"/>
        <w:kinsoku/>
        <w:wordWrap/>
        <w:overflowPunct/>
        <w:topLinePunct w:val="0"/>
        <w:autoSpaceDE/>
        <w:autoSpaceDN/>
        <w:bidi w:val="0"/>
        <w:adjustRightInd/>
        <w:snapToGrid/>
        <w:spacing w:line="240" w:lineRule="auto"/>
        <w:ind w:left="851" w:firstLine="0" w:firstLineChars="0"/>
        <w:textAlignment w:val="auto"/>
        <w:rPr>
          <w:rFonts w:ascii="宋体" w:hAnsi="宋体" w:eastAsia="宋体"/>
          <w:sz w:val="21"/>
          <w:szCs w:val="21"/>
        </w:rPr>
      </w:pPr>
      <w:r>
        <w:rPr>
          <w:rFonts w:ascii="宋体" w:hAnsi="宋体" w:eastAsia="宋体"/>
          <w:sz w:val="21"/>
          <w:szCs w:val="21"/>
        </w:rPr>
        <w:t>应确保为碳中和计划提供充足的人力、物力和财力资源，并加强技术支持与能力建设。</w:t>
      </w:r>
    </w:p>
    <w:p w14:paraId="7DBCB05E">
      <w:pPr>
        <w:pStyle w:val="31"/>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监测、评估与改进</w:t>
      </w:r>
    </w:p>
    <w:p w14:paraId="4AC71137">
      <w:pPr>
        <w:pStyle w:val="31"/>
        <w:keepNext w:val="0"/>
        <w:keepLines w:val="0"/>
        <w:pageBreakBefore w:val="0"/>
        <w:widowControl w:val="0"/>
        <w:kinsoku/>
        <w:wordWrap/>
        <w:overflowPunct/>
        <w:topLinePunct w:val="0"/>
        <w:autoSpaceDE/>
        <w:autoSpaceDN/>
        <w:bidi w:val="0"/>
        <w:adjustRightInd/>
        <w:snapToGrid/>
        <w:spacing w:line="240" w:lineRule="auto"/>
        <w:ind w:left="851" w:firstLine="0" w:firstLineChars="0"/>
        <w:textAlignment w:val="auto"/>
        <w:rPr>
          <w:rFonts w:ascii="宋体" w:hAnsi="宋体" w:eastAsia="宋体"/>
          <w:sz w:val="21"/>
          <w:szCs w:val="21"/>
        </w:rPr>
      </w:pPr>
      <w:r>
        <w:rPr>
          <w:rFonts w:ascii="宋体" w:hAnsi="宋体" w:eastAsia="宋体"/>
          <w:sz w:val="21"/>
          <w:szCs w:val="21"/>
        </w:rPr>
        <w:t>应定期监测和评估碳中和计划的实施效果，并根据评估结果进行调整与改进，以确保持续</w:t>
      </w:r>
      <w:r>
        <w:rPr>
          <w:rFonts w:hint="eastAsia" w:ascii="宋体" w:hAnsi="宋体" w:eastAsia="宋体"/>
          <w:sz w:val="21"/>
          <w:szCs w:val="21"/>
        </w:rPr>
        <w:t>实现</w:t>
      </w:r>
      <w:r>
        <w:rPr>
          <w:rFonts w:ascii="宋体" w:hAnsi="宋体" w:eastAsia="宋体"/>
          <w:sz w:val="21"/>
          <w:szCs w:val="21"/>
        </w:rPr>
        <w:t>碳中和目标。</w:t>
      </w:r>
    </w:p>
    <w:p w14:paraId="0566BAEC">
      <w:pPr>
        <w:pStyle w:val="38"/>
        <w:numPr>
          <w:ilvl w:val="0"/>
          <w:numId w:val="0"/>
        </w:numPr>
        <w:bidi w:val="0"/>
        <w:ind w:left="420" w:leftChars="0" w:hanging="420" w:firstLineChars="0"/>
        <w:rPr>
          <w:rFonts w:hint="eastAsia"/>
          <w:b w:val="0"/>
        </w:rPr>
      </w:pPr>
      <w:bookmarkStart w:id="24" w:name="_Toc14392"/>
      <w:bookmarkStart w:id="25" w:name="_Toc6760"/>
      <w:r>
        <w:rPr>
          <w:rFonts w:hint="default" w:ascii="黑体" w:hAnsi="黑体" w:eastAsia="黑体" w:cs="黑体"/>
          <w:b w:val="0"/>
          <w:bCs/>
          <w:color w:val="auto"/>
          <w:kern w:val="44"/>
          <w:sz w:val="21"/>
          <w:szCs w:val="21"/>
          <w:lang w:val="en-US" w:eastAsia="zh-CN" w:bidi="ar-SA"/>
        </w:rPr>
        <w:t>6.</w:t>
      </w:r>
      <w:r>
        <w:rPr>
          <w:rFonts w:hint="eastAsia"/>
          <w:b w:val="0"/>
        </w:rPr>
        <w:t>实施要求</w:t>
      </w:r>
      <w:bookmarkEnd w:id="24"/>
      <w:bookmarkEnd w:id="25"/>
    </w:p>
    <w:p w14:paraId="511D92F3">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6.1.基础设施</w:t>
      </w:r>
    </w:p>
    <w:p w14:paraId="769B5C5A">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6.1.1 建筑</w:t>
      </w:r>
    </w:p>
    <w:p w14:paraId="4132CE00">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sz w:val="21"/>
          <w:szCs w:val="21"/>
        </w:rPr>
      </w:pPr>
      <w:r>
        <w:rPr>
          <w:rFonts w:hint="eastAsia" w:ascii="宋体" w:hAnsi="宋体" w:eastAsia="宋体"/>
          <w:sz w:val="21"/>
          <w:szCs w:val="21"/>
        </w:rPr>
        <w:t>场站建筑应满足国家或地方相关法律法规及标准的要求，并从建筑材料、建筑结构、采光照明、绿化及场地、再生资源及能源利用等方面进行建筑的节材、节能、节水、节地、无害化及可再生能源利用。适用时，应满足GB/T50878《绿色工业建筑评价标准》、GB/T50378《绿色建筑评价标准》要求。</w:t>
      </w:r>
    </w:p>
    <w:p w14:paraId="55159FA7">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6.1.2 照明</w:t>
      </w:r>
    </w:p>
    <w:p w14:paraId="399AB8B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sz w:val="21"/>
          <w:szCs w:val="21"/>
        </w:rPr>
      </w:pPr>
      <w:r>
        <w:rPr>
          <w:rFonts w:hint="eastAsia" w:ascii="宋体" w:hAnsi="宋体" w:eastAsia="宋体"/>
          <w:sz w:val="21"/>
          <w:szCs w:val="21"/>
        </w:rPr>
        <w:t>场站照明应满足以下要求：</w:t>
      </w:r>
    </w:p>
    <w:p w14:paraId="7FACFF4C">
      <w:pPr>
        <w:pStyle w:val="31"/>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0" w:firstLineChars="0"/>
        <w:textAlignment w:val="auto"/>
        <w:rPr>
          <w:rFonts w:ascii="宋体" w:hAnsi="宋体" w:eastAsia="宋体"/>
          <w:sz w:val="21"/>
          <w:szCs w:val="21"/>
        </w:rPr>
      </w:pPr>
      <w:r>
        <w:rPr>
          <w:rFonts w:hint="eastAsia" w:ascii="宋体" w:hAnsi="宋体" w:eastAsia="宋体"/>
          <w:sz w:val="21"/>
          <w:szCs w:val="21"/>
        </w:rPr>
        <w:t>尽量利用自然光照明。</w:t>
      </w:r>
    </w:p>
    <w:p w14:paraId="2ACAF701">
      <w:pPr>
        <w:pStyle w:val="31"/>
        <w:keepNext w:val="0"/>
        <w:keepLines w:val="0"/>
        <w:pageBreakBefore w:val="0"/>
        <w:widowControl w:val="0"/>
        <w:numPr>
          <w:ilvl w:val="0"/>
          <w:numId w:val="7"/>
        </w:numPr>
        <w:kinsoku/>
        <w:wordWrap/>
        <w:overflowPunct/>
        <w:topLinePunct w:val="0"/>
        <w:autoSpaceDE/>
        <w:autoSpaceDN/>
        <w:bidi w:val="0"/>
        <w:adjustRightInd/>
        <w:snapToGrid/>
        <w:spacing w:line="240" w:lineRule="auto"/>
        <w:ind w:left="600" w:hanging="525" w:hangingChars="250"/>
        <w:textAlignment w:val="auto"/>
        <w:rPr>
          <w:rFonts w:ascii="宋体" w:hAnsi="宋体" w:eastAsia="宋体"/>
          <w:sz w:val="21"/>
          <w:szCs w:val="21"/>
        </w:rPr>
      </w:pPr>
      <w:r>
        <w:rPr>
          <w:rFonts w:hint="eastAsia" w:ascii="宋体" w:hAnsi="宋体" w:eastAsia="宋体"/>
          <w:sz w:val="21"/>
          <w:szCs w:val="21"/>
        </w:rPr>
        <w:t>厂区及各房间或场所的照明功率密度值（</w:t>
      </w:r>
      <w:r>
        <w:rPr>
          <w:rFonts w:ascii="宋体" w:hAnsi="宋体" w:eastAsia="宋体"/>
          <w:sz w:val="21"/>
          <w:szCs w:val="21"/>
        </w:rPr>
        <w:t>LPD）符合GB 50034照明功率密度限值目标值</w:t>
      </w:r>
      <w:r>
        <w:rPr>
          <w:rFonts w:hint="eastAsia" w:ascii="宋体" w:hAnsi="宋体" w:eastAsia="宋体"/>
          <w:sz w:val="21"/>
          <w:szCs w:val="21"/>
        </w:rPr>
        <w:t>的要求。</w:t>
      </w:r>
    </w:p>
    <w:p w14:paraId="4772A686">
      <w:pPr>
        <w:pStyle w:val="31"/>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0" w:firstLineChars="0"/>
        <w:textAlignment w:val="auto"/>
        <w:rPr>
          <w:rFonts w:ascii="宋体" w:hAnsi="宋体" w:eastAsia="宋体"/>
          <w:sz w:val="21"/>
          <w:szCs w:val="21"/>
        </w:rPr>
      </w:pPr>
      <w:r>
        <w:rPr>
          <w:rFonts w:hint="eastAsia" w:ascii="宋体" w:hAnsi="宋体" w:eastAsia="宋体"/>
          <w:sz w:val="21"/>
          <w:szCs w:val="21"/>
        </w:rPr>
        <w:t>公共场所的照明采取分区、分组与定时自动调光等措施。</w:t>
      </w:r>
    </w:p>
    <w:p w14:paraId="146B2F42">
      <w:pPr>
        <w:pStyle w:val="31"/>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0" w:firstLineChars="0"/>
        <w:textAlignment w:val="auto"/>
        <w:rPr>
          <w:rFonts w:ascii="宋体" w:hAnsi="宋体" w:eastAsia="宋体"/>
          <w:sz w:val="21"/>
          <w:szCs w:val="21"/>
        </w:rPr>
      </w:pPr>
      <w:r>
        <w:rPr>
          <w:rFonts w:hint="eastAsia" w:ascii="宋体" w:hAnsi="宋体" w:eastAsia="宋体"/>
          <w:sz w:val="21"/>
          <w:szCs w:val="21"/>
        </w:rPr>
        <w:t>适用时使用节能灯等节能型照明设备</w:t>
      </w:r>
      <w:r>
        <w:rPr>
          <w:rFonts w:ascii="宋体" w:hAnsi="宋体" w:eastAsia="宋体"/>
          <w:sz w:val="21"/>
          <w:szCs w:val="21"/>
        </w:rPr>
        <w:t>。</w:t>
      </w:r>
    </w:p>
    <w:p w14:paraId="6F00C2E0">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6.1.3 设备设施</w:t>
      </w:r>
    </w:p>
    <w:p w14:paraId="0B410BA8">
      <w:pPr>
        <w:pStyle w:val="31"/>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专</w:t>
      </w:r>
      <w:r>
        <w:rPr>
          <w:rFonts w:ascii="宋体" w:hAnsi="宋体" w:eastAsia="宋体"/>
          <w:sz w:val="21"/>
          <w:szCs w:val="21"/>
        </w:rPr>
        <w:t>用设施</w:t>
      </w:r>
    </w:p>
    <w:p w14:paraId="5968DE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sz w:val="21"/>
          <w:szCs w:val="21"/>
        </w:rPr>
      </w:pPr>
      <w:r>
        <w:rPr>
          <w:rFonts w:hint="eastAsia" w:ascii="宋体" w:hAnsi="宋体" w:eastAsia="宋体"/>
          <w:sz w:val="21"/>
          <w:szCs w:val="21"/>
        </w:rPr>
        <w:t>专用设备应符合产业准入要求，降低能源与资源消耗，减少污染物排放。</w:t>
      </w:r>
    </w:p>
    <w:p w14:paraId="272551F8">
      <w:pPr>
        <w:pStyle w:val="31"/>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通用设备</w:t>
      </w:r>
    </w:p>
    <w:p w14:paraId="5DC665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sz w:val="21"/>
          <w:szCs w:val="21"/>
        </w:rPr>
      </w:pPr>
      <w:r>
        <w:rPr>
          <w:rFonts w:hint="eastAsia" w:ascii="宋体" w:hAnsi="宋体" w:eastAsia="宋体"/>
          <w:sz w:val="21"/>
          <w:szCs w:val="21"/>
        </w:rPr>
        <w:t>通用设备应符合以下要求：</w:t>
      </w:r>
    </w:p>
    <w:p w14:paraId="1F3825E6">
      <w:pPr>
        <w:pStyle w:val="31"/>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应采用效率高、能耗低、水耗低、物</w:t>
      </w:r>
      <w:r>
        <w:rPr>
          <w:rFonts w:hint="eastAsia" w:ascii="宋体" w:hAnsi="宋体" w:eastAsia="宋体"/>
          <w:sz w:val="21"/>
          <w:szCs w:val="21"/>
        </w:rPr>
        <w:t>耗低的产品；</w:t>
      </w:r>
    </w:p>
    <w:p w14:paraId="48129FED">
      <w:pPr>
        <w:pStyle w:val="31"/>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无明令禁止使用的落后设备和工艺</w:t>
      </w:r>
      <w:r>
        <w:rPr>
          <w:rFonts w:hint="eastAsia" w:ascii="宋体" w:hAnsi="宋体" w:eastAsia="宋体"/>
          <w:sz w:val="21"/>
          <w:szCs w:val="21"/>
        </w:rPr>
        <w:t>，</w:t>
      </w:r>
      <w:r>
        <w:rPr>
          <w:rFonts w:ascii="宋体" w:hAnsi="宋体" w:eastAsia="宋体"/>
          <w:sz w:val="21"/>
          <w:szCs w:val="21"/>
        </w:rPr>
        <w:t>能耗高、</w:t>
      </w:r>
      <w:r>
        <w:rPr>
          <w:rFonts w:hint="eastAsia" w:ascii="宋体" w:hAnsi="宋体" w:eastAsia="宋体"/>
          <w:sz w:val="21"/>
          <w:szCs w:val="21"/>
        </w:rPr>
        <w:t>效率低的设备应限期淘汰更新；</w:t>
      </w:r>
    </w:p>
    <w:p w14:paraId="0D8E29DB">
      <w:pPr>
        <w:pStyle w:val="31"/>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通用设备或其系统的实际运行效率或主要运行参数应符</w:t>
      </w:r>
      <w:r>
        <w:rPr>
          <w:rFonts w:hint="eastAsia" w:ascii="宋体" w:hAnsi="宋体" w:eastAsia="宋体"/>
          <w:sz w:val="21"/>
          <w:szCs w:val="21"/>
        </w:rPr>
        <w:t>合该设备经济运行的要求。</w:t>
      </w:r>
    </w:p>
    <w:p w14:paraId="21E87979">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6.1.4 计量器具</w:t>
      </w:r>
    </w:p>
    <w:p w14:paraId="6E88D24C">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ascii="宋体" w:hAnsi="宋体" w:eastAsia="宋体"/>
          <w:sz w:val="21"/>
          <w:szCs w:val="21"/>
        </w:rPr>
      </w:pPr>
      <w:r>
        <w:rPr>
          <w:rFonts w:hint="eastAsia" w:ascii="宋体" w:hAnsi="宋体" w:eastAsia="宋体" w:cstheme="minorBidi"/>
          <w:kern w:val="2"/>
          <w:sz w:val="21"/>
          <w:szCs w:val="21"/>
          <w:lang w:val="en-US" w:eastAsia="zh-CN" w:bidi="ar-SA"/>
        </w:rPr>
        <w:t>（1）</w:t>
      </w:r>
      <w:r>
        <w:rPr>
          <w:rFonts w:hint="eastAsia" w:ascii="宋体" w:hAnsi="宋体" w:eastAsia="宋体"/>
          <w:sz w:val="21"/>
          <w:szCs w:val="21"/>
        </w:rPr>
        <w:t>应依据</w:t>
      </w:r>
      <w:r>
        <w:rPr>
          <w:rFonts w:ascii="宋体" w:hAnsi="宋体" w:eastAsia="宋体"/>
          <w:sz w:val="21"/>
          <w:szCs w:val="21"/>
        </w:rPr>
        <w:t>GB 17167《用能单位能源计量器具配备和管理</w:t>
      </w:r>
      <w:r>
        <w:rPr>
          <w:rFonts w:hint="eastAsia" w:ascii="宋体" w:hAnsi="宋体" w:eastAsia="宋体"/>
          <w:sz w:val="21"/>
          <w:szCs w:val="21"/>
        </w:rPr>
        <w:t>通则》、</w:t>
      </w:r>
      <w:r>
        <w:rPr>
          <w:rFonts w:ascii="宋体" w:hAnsi="宋体" w:eastAsia="宋体"/>
          <w:sz w:val="21"/>
          <w:szCs w:val="21"/>
        </w:rPr>
        <w:t>GB 24789《用水单位水计量器具配备和管理通则》等要</w:t>
      </w:r>
      <w:r>
        <w:rPr>
          <w:rFonts w:hint="eastAsia" w:ascii="宋体" w:hAnsi="宋体" w:eastAsia="宋体"/>
          <w:sz w:val="21"/>
          <w:szCs w:val="21"/>
        </w:rPr>
        <w:t>求配备、使用和管理能源、水以及其他资源的计量器具和装置。</w:t>
      </w:r>
    </w:p>
    <w:p w14:paraId="11F8A86C">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ascii="宋体" w:hAnsi="宋体" w:eastAsia="宋体"/>
          <w:sz w:val="21"/>
          <w:szCs w:val="21"/>
        </w:rPr>
      </w:pPr>
      <w:r>
        <w:rPr>
          <w:rFonts w:hint="eastAsia" w:ascii="宋体" w:hAnsi="宋体" w:eastAsia="宋体" w:cstheme="minorBidi"/>
          <w:kern w:val="2"/>
          <w:sz w:val="21"/>
          <w:szCs w:val="21"/>
          <w:lang w:val="en-US" w:eastAsia="zh-CN" w:bidi="ar-SA"/>
        </w:rPr>
        <w:t>（2）</w:t>
      </w:r>
      <w:r>
        <w:rPr>
          <w:rFonts w:hint="eastAsia" w:ascii="宋体" w:hAnsi="宋体" w:eastAsia="宋体"/>
          <w:sz w:val="21"/>
          <w:szCs w:val="21"/>
        </w:rPr>
        <w:t>能源及资源使用的类型不同时，应进行分类计量。</w:t>
      </w:r>
    </w:p>
    <w:p w14:paraId="0B61DFA0">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hanging="420" w:firstLineChars="0"/>
        <w:textAlignment w:val="auto"/>
        <w:rPr>
          <w:rFonts w:ascii="宋体" w:hAnsi="宋体" w:eastAsia="宋体"/>
          <w:sz w:val="21"/>
          <w:szCs w:val="21"/>
        </w:rPr>
      </w:pPr>
      <w:r>
        <w:rPr>
          <w:rFonts w:hint="eastAsia" w:ascii="宋体" w:hAnsi="宋体" w:eastAsia="宋体" w:cstheme="minorBidi"/>
          <w:kern w:val="2"/>
          <w:sz w:val="21"/>
          <w:szCs w:val="21"/>
          <w:lang w:val="en-US" w:eastAsia="zh-CN" w:bidi="ar-SA"/>
        </w:rPr>
        <w:t>（3）</w:t>
      </w:r>
      <w:r>
        <w:rPr>
          <w:rFonts w:hint="eastAsia" w:ascii="宋体" w:hAnsi="宋体" w:eastAsia="宋体"/>
          <w:sz w:val="21"/>
          <w:szCs w:val="21"/>
        </w:rPr>
        <w:t>计量仪器应按照相关标准要求进行定期检定、校准。</w:t>
      </w:r>
    </w:p>
    <w:p w14:paraId="44CCACEE">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6.2.能源和碳排放信息化管理系统</w:t>
      </w:r>
    </w:p>
    <w:p w14:paraId="7B12FBF3">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bookmarkStart w:id="26" w:name="OLE_LINK11"/>
      <w:r>
        <w:rPr>
          <w:rFonts w:hint="eastAsia" w:ascii="宋体" w:hAnsi="宋体" w:eastAsia="宋体" w:cstheme="minorBidi"/>
          <w:kern w:val="2"/>
          <w:sz w:val="21"/>
          <w:szCs w:val="21"/>
          <w:lang w:val="en-US" w:eastAsia="zh-CN" w:bidi="ar-SA"/>
        </w:rPr>
        <w:t>（1）场站应建立能源和碳排放信息化管理系统，以实现能源与碳排放的精准监测、统计和管理，应定期对监测数据进行分析并提出持续改善措施。</w:t>
      </w:r>
    </w:p>
    <w:p w14:paraId="2258A326">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（2）能源系统应实时采集主要用能设备设施的能源数据，并自动进行统计分析、能效分析、用能预警。</w:t>
      </w:r>
    </w:p>
    <w:p w14:paraId="3D77A4AC">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（3）温室气体排放监测系统应实时采集关键设施设备的温室气体排放数据，并自动进行统计分析和溯源，支持碳排放异常预警。</w:t>
      </w:r>
      <w:bookmarkEnd w:id="26"/>
    </w:p>
    <w:p w14:paraId="31F53958">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（4）应保障系统数据安全，做好数据备份，数据应设定合理保存期限。</w:t>
      </w:r>
    </w:p>
    <w:p w14:paraId="4398D54B">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6.3.能源和资源使用</w:t>
      </w:r>
    </w:p>
    <w:p w14:paraId="593B649A">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6.3.1.能源使用</w:t>
      </w:r>
    </w:p>
    <w:p w14:paraId="568F574A">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（1）场站应优化用能结构，优先使用低碳/零碳等清洁能源。</w:t>
      </w:r>
    </w:p>
    <w:p w14:paraId="54148893">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（2）场站应提高能源效率，充分利用余热、余压、余冷等。</w:t>
      </w:r>
    </w:p>
    <w:p w14:paraId="32C84F50">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（3）场站应提高可再生能源利用率，合理利用场站设施条件，因地制宜充分利用可再生能源。</w:t>
      </w:r>
    </w:p>
    <w:p w14:paraId="499776B8">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6.3.2.资源使用</w:t>
      </w:r>
    </w:p>
    <w:p w14:paraId="52B255B2">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（1）场站应因地制宜利用风能、太阳能等自然资源，具备新能源建设条件时宜开展新能源建设，积极利用新型储能技术，推动场站建设绿色能源供应体系。</w:t>
      </w:r>
    </w:p>
    <w:p w14:paraId="1E8E7A3D">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（2）场站应减少材料/耗材的使用，宜使用回收料、可回收材料替代原生材料、不可回收材料。</w:t>
      </w:r>
    </w:p>
    <w:p w14:paraId="5AF43134">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（3）场站应节约用水，开展循环利用水资源，收集冷凝水、雨水等进行再利用。</w:t>
      </w:r>
    </w:p>
    <w:p w14:paraId="651076D3">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6.3.3.环境排放</w:t>
      </w:r>
    </w:p>
    <w:p w14:paraId="43AB5BD0">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（1）场站有关排放应符合适用的国家标准、行业标准及地方标准要求，并满足区域内排放总量控制要求。</w:t>
      </w:r>
    </w:p>
    <w:p w14:paraId="1FEE0844">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bookmarkStart w:id="27" w:name="OLE_LINK9"/>
      <w:r>
        <w:rPr>
          <w:rFonts w:hint="eastAsia" w:ascii="宋体" w:hAnsi="宋体" w:eastAsia="宋体" w:cstheme="minorBidi"/>
          <w:kern w:val="2"/>
          <w:sz w:val="21"/>
          <w:szCs w:val="21"/>
          <w:lang w:val="en-US" w:eastAsia="zh-CN" w:bidi="ar-SA"/>
        </w:rPr>
        <w:t>（2）场站为保障安全运行、满足工艺流程需求进行工艺放空时，应加强放空量管控，通过放空火炬等设备进行热放空、利用降压回收或设备放空回收，减少对环境的影响，实现资源的再利用</w:t>
      </w:r>
      <w:bookmarkEnd w:id="27"/>
      <w:r>
        <w:rPr>
          <w:rFonts w:hint="eastAsia" w:ascii="宋体" w:hAnsi="宋体" w:eastAsia="宋体" w:cstheme="minorBidi"/>
          <w:kern w:val="2"/>
          <w:sz w:val="21"/>
          <w:szCs w:val="21"/>
          <w:lang w:val="en-US" w:eastAsia="zh-CN" w:bidi="ar-SA"/>
        </w:rPr>
        <w:t>。</w:t>
      </w:r>
    </w:p>
    <w:p w14:paraId="09BFDA0B">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（3）场站进行天然气清洁过滤时产生的废水、废渣（铁锈、粉尘等）、废弃滤芯等，需分类妥善处置，符合相应环保要求。</w:t>
      </w:r>
    </w:p>
    <w:p w14:paraId="201C9A76">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（4）场站产生的生活垃圾、生活污水、生产废水应妥善处理后回用或达标排放。</w:t>
      </w:r>
    </w:p>
    <w:p w14:paraId="045E58C5">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7" w:leftChars="0" w:hanging="567" w:firstLineChars="0"/>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（5）来自过滤设备、调压装置、放空管等运行时的机械噪声，应通过减振、消声等措施控制。</w:t>
      </w:r>
    </w:p>
    <w:p w14:paraId="32801E03">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6.4.温室气体减排实施</w:t>
      </w:r>
    </w:p>
    <w:p w14:paraId="3CC1C227">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ascii="宋体" w:hAnsi="宋体" w:eastAsia="宋体" w:cstheme="majorBidi"/>
          <w:vanish/>
          <w:sz w:val="21"/>
          <w:szCs w:val="21"/>
        </w:rPr>
      </w:pPr>
      <w:r>
        <w:rPr>
          <w:rFonts w:hint="eastAsia" w:ascii="宋体" w:hAnsi="宋体" w:eastAsia="宋体"/>
          <w:sz w:val="21"/>
          <w:szCs w:val="21"/>
        </w:rPr>
        <w:t>场站应该根据制定的碳中和计划开展温室气体减排。在碳中和过程中，作为碳中和的核心路径，应优先开展场站温室气体减排，其次通过开发温室气体减排项目作为补充，仍残存剩余的温室气体，再采用碳信用抵消。遵循“</w:t>
      </w:r>
      <w:r>
        <w:rPr>
          <w:rFonts w:ascii="宋体" w:hAnsi="宋体" w:eastAsia="宋体"/>
          <w:sz w:val="21"/>
          <w:szCs w:val="21"/>
        </w:rPr>
        <w:t>减排优先、清除增强、抵消最后</w:t>
      </w:r>
      <w:r>
        <w:rPr>
          <w:rFonts w:hint="eastAsia" w:ascii="宋体" w:hAnsi="宋体" w:eastAsia="宋体"/>
          <w:sz w:val="21"/>
          <w:szCs w:val="21"/>
        </w:rPr>
        <w:t>”</w:t>
      </w:r>
      <w:r>
        <w:rPr>
          <w:rFonts w:ascii="宋体" w:hAnsi="宋体" w:eastAsia="宋体"/>
          <w:sz w:val="21"/>
          <w:szCs w:val="21"/>
        </w:rPr>
        <w:t>的层级原则</w:t>
      </w:r>
      <w:r>
        <w:rPr>
          <w:rFonts w:hint="eastAsia" w:ascii="宋体" w:hAnsi="宋体" w:eastAsia="宋体"/>
          <w:sz w:val="21"/>
          <w:szCs w:val="21"/>
        </w:rPr>
        <w:t>。</w:t>
      </w:r>
    </w:p>
    <w:p w14:paraId="70422A6E">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6.4.1.温室气体减排</w:t>
      </w:r>
    </w:p>
    <w:p w14:paraId="3562BD1D">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sz w:val="21"/>
          <w:szCs w:val="21"/>
        </w:rPr>
      </w:pPr>
      <w:r>
        <w:rPr>
          <w:rFonts w:hint="eastAsia" w:ascii="宋体" w:hAnsi="宋体" w:eastAsia="宋体"/>
          <w:sz w:val="21"/>
          <w:szCs w:val="21"/>
        </w:rPr>
        <w:t>场站应积极采取技术与管理措施，节约主要能源设备用电用气消耗，结合燃改电项目，进一步降低一次能源使用占比，从源头减少温室气体排放。</w:t>
      </w:r>
    </w:p>
    <w:p w14:paraId="27FDE4D1">
      <w:pPr>
        <w:pStyle w:val="31"/>
        <w:keepNext w:val="0"/>
        <w:keepLines w:val="0"/>
        <w:pageBreakBefore w:val="0"/>
        <w:widowControl w:val="0"/>
        <w:numPr>
          <w:ilvl w:val="0"/>
          <w:numId w:val="10"/>
        </w:numPr>
        <w:kinsoku/>
        <w:wordWrap/>
        <w:overflowPunct/>
        <w:topLinePunct w:val="0"/>
        <w:autoSpaceDE/>
        <w:autoSpaceDN/>
        <w:bidi w:val="0"/>
        <w:adjustRightInd/>
        <w:snapToGrid/>
        <w:spacing w:line="240" w:lineRule="auto"/>
        <w:ind w:left="629" w:hanging="550" w:hangingChars="262"/>
        <w:textAlignment w:val="auto"/>
        <w:rPr>
          <w:rFonts w:ascii="宋体" w:hAnsi="宋体" w:eastAsia="宋体"/>
          <w:sz w:val="21"/>
          <w:szCs w:val="21"/>
        </w:rPr>
      </w:pPr>
      <w:r>
        <w:rPr>
          <w:rFonts w:ascii="宋体" w:hAnsi="宋体" w:eastAsia="宋体"/>
          <w:sz w:val="21"/>
          <w:szCs w:val="21"/>
        </w:rPr>
        <w:t>技术减排措施</w:t>
      </w:r>
    </w:p>
    <w:p w14:paraId="523FF340">
      <w:pPr>
        <w:pStyle w:val="31"/>
        <w:keepNext w:val="0"/>
        <w:keepLines w:val="0"/>
        <w:pageBreakBefore w:val="0"/>
        <w:widowControl w:val="0"/>
        <w:numPr>
          <w:ilvl w:val="0"/>
          <w:numId w:val="1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bookmarkStart w:id="28" w:name="OLE_LINK25"/>
      <w:r>
        <w:rPr>
          <w:rFonts w:hint="eastAsia" w:ascii="宋体" w:hAnsi="宋体" w:eastAsia="宋体"/>
          <w:sz w:val="21"/>
          <w:szCs w:val="21"/>
        </w:rPr>
        <w:t>能源回收与利用</w:t>
      </w:r>
    </w:p>
    <w:p w14:paraId="7A63C978">
      <w:pPr>
        <w:pStyle w:val="31"/>
        <w:keepNext w:val="0"/>
        <w:keepLines w:val="0"/>
        <w:pageBreakBefore w:val="0"/>
        <w:widowControl w:val="0"/>
        <w:numPr>
          <w:ilvl w:val="0"/>
          <w:numId w:val="12"/>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余压回收</w:t>
      </w:r>
      <w:r>
        <w:rPr>
          <w:rFonts w:ascii="宋体" w:hAnsi="宋体" w:eastAsia="宋体"/>
          <w:sz w:val="21"/>
          <w:szCs w:val="21"/>
        </w:rPr>
        <w:t xml:space="preserve"> </w:t>
      </w:r>
    </w:p>
    <w:p w14:paraId="6134FE06">
      <w:pPr>
        <w:pStyle w:val="31"/>
        <w:keepNext w:val="0"/>
        <w:keepLines w:val="0"/>
        <w:pageBreakBefore w:val="0"/>
        <w:widowControl w:val="0"/>
        <w:numPr>
          <w:ilvl w:val="0"/>
          <w:numId w:val="12"/>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余热回收</w:t>
      </w:r>
    </w:p>
    <w:p w14:paraId="490208B7">
      <w:pPr>
        <w:pStyle w:val="31"/>
        <w:keepNext w:val="0"/>
        <w:keepLines w:val="0"/>
        <w:pageBreakBefore w:val="0"/>
        <w:widowControl w:val="0"/>
        <w:numPr>
          <w:ilvl w:val="0"/>
          <w:numId w:val="12"/>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冷能利用</w:t>
      </w:r>
    </w:p>
    <w:bookmarkEnd w:id="28"/>
    <w:p w14:paraId="6E153AD4">
      <w:pPr>
        <w:pStyle w:val="31"/>
        <w:keepNext w:val="0"/>
        <w:keepLines w:val="0"/>
        <w:pageBreakBefore w:val="0"/>
        <w:widowControl w:val="0"/>
        <w:numPr>
          <w:ilvl w:val="0"/>
          <w:numId w:val="1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清洁能源替代</w:t>
      </w:r>
    </w:p>
    <w:p w14:paraId="3F7EDBDD">
      <w:pPr>
        <w:pStyle w:val="31"/>
        <w:keepNext w:val="0"/>
        <w:keepLines w:val="0"/>
        <w:pageBreakBefore w:val="0"/>
        <w:widowControl w:val="0"/>
        <w:numPr>
          <w:ilvl w:val="0"/>
          <w:numId w:val="12"/>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分布式光伏应用</w:t>
      </w:r>
    </w:p>
    <w:p w14:paraId="00C58914">
      <w:pPr>
        <w:pStyle w:val="31"/>
        <w:keepNext w:val="0"/>
        <w:keepLines w:val="0"/>
        <w:pageBreakBefore w:val="0"/>
        <w:widowControl w:val="0"/>
        <w:numPr>
          <w:ilvl w:val="0"/>
          <w:numId w:val="12"/>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设备电气化替代</w:t>
      </w:r>
    </w:p>
    <w:p w14:paraId="352864EF">
      <w:pPr>
        <w:pStyle w:val="31"/>
        <w:keepNext w:val="0"/>
        <w:keepLines w:val="0"/>
        <w:pageBreakBefore w:val="0"/>
        <w:widowControl w:val="0"/>
        <w:numPr>
          <w:ilvl w:val="0"/>
          <w:numId w:val="1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工艺优化与设备升级</w:t>
      </w:r>
    </w:p>
    <w:p w14:paraId="69B50628">
      <w:pPr>
        <w:pStyle w:val="31"/>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天然气工艺放空回收</w:t>
      </w:r>
    </w:p>
    <w:p w14:paraId="60BA0FFF">
      <w:pPr>
        <w:pStyle w:val="31"/>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燃气高效燃烧技术</w:t>
      </w:r>
    </w:p>
    <w:p w14:paraId="5D049B87">
      <w:pPr>
        <w:pStyle w:val="31"/>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在线排污工艺</w:t>
      </w:r>
    </w:p>
    <w:p w14:paraId="14CF677B">
      <w:pPr>
        <w:pStyle w:val="31"/>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阀门内漏监测智能化、安全阀在线检测</w:t>
      </w:r>
    </w:p>
    <w:p w14:paraId="73C1A090">
      <w:pPr>
        <w:pStyle w:val="31"/>
        <w:keepNext w:val="0"/>
        <w:keepLines w:val="0"/>
        <w:pageBreakBefore w:val="0"/>
        <w:widowControl w:val="0"/>
        <w:numPr>
          <w:ilvl w:val="0"/>
          <w:numId w:val="10"/>
        </w:numPr>
        <w:kinsoku/>
        <w:wordWrap/>
        <w:overflowPunct/>
        <w:topLinePunct w:val="0"/>
        <w:autoSpaceDE/>
        <w:autoSpaceDN/>
        <w:bidi w:val="0"/>
        <w:adjustRightInd/>
        <w:snapToGrid/>
        <w:spacing w:line="240" w:lineRule="auto"/>
        <w:ind w:left="629" w:hanging="550" w:hangingChars="262"/>
        <w:textAlignment w:val="auto"/>
        <w:rPr>
          <w:rFonts w:ascii="宋体" w:hAnsi="宋体" w:eastAsia="宋体"/>
          <w:sz w:val="21"/>
          <w:szCs w:val="21"/>
        </w:rPr>
      </w:pPr>
      <w:r>
        <w:rPr>
          <w:rFonts w:hint="eastAsia" w:ascii="宋体" w:hAnsi="宋体" w:eastAsia="宋体"/>
          <w:sz w:val="21"/>
          <w:szCs w:val="21"/>
        </w:rPr>
        <w:t>管理减排</w:t>
      </w:r>
      <w:r>
        <w:rPr>
          <w:rFonts w:ascii="宋体" w:hAnsi="宋体" w:eastAsia="宋体"/>
          <w:sz w:val="21"/>
          <w:szCs w:val="21"/>
        </w:rPr>
        <w:t>措施</w:t>
      </w:r>
    </w:p>
    <w:p w14:paraId="6639AE12">
      <w:pPr>
        <w:pStyle w:val="31"/>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碳监测与数字化管理</w:t>
      </w:r>
    </w:p>
    <w:p w14:paraId="4DD7C8D2">
      <w:pPr>
        <w:pStyle w:val="31"/>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运用碳管理软件实时监控碳排放</w:t>
      </w:r>
    </w:p>
    <w:p w14:paraId="6A4009C9">
      <w:pPr>
        <w:pStyle w:val="31"/>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智能巡检系统应用</w:t>
      </w:r>
    </w:p>
    <w:p w14:paraId="35C45AA2">
      <w:pPr>
        <w:pStyle w:val="31"/>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天然气</w:t>
      </w:r>
      <w:r>
        <w:rPr>
          <w:rFonts w:ascii="宋体" w:hAnsi="宋体" w:eastAsia="宋体"/>
          <w:sz w:val="21"/>
          <w:szCs w:val="21"/>
        </w:rPr>
        <w:t>输配流程智能化调度</w:t>
      </w:r>
    </w:p>
    <w:p w14:paraId="48D5C0EF">
      <w:pPr>
        <w:pStyle w:val="31"/>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天然气管线上下游供应链减排</w:t>
      </w:r>
    </w:p>
    <w:p w14:paraId="4B57609F">
      <w:pPr>
        <w:pStyle w:val="31"/>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绿</w:t>
      </w:r>
      <w:r>
        <w:rPr>
          <w:rFonts w:hint="eastAsia" w:ascii="宋体" w:hAnsi="宋体" w:eastAsia="宋体"/>
          <w:sz w:val="21"/>
          <w:szCs w:val="21"/>
        </w:rPr>
        <w:t>色</w:t>
      </w:r>
      <w:r>
        <w:rPr>
          <w:rFonts w:ascii="宋体" w:hAnsi="宋体" w:eastAsia="宋体"/>
          <w:sz w:val="21"/>
          <w:szCs w:val="21"/>
        </w:rPr>
        <w:t>采购与使用</w:t>
      </w:r>
    </w:p>
    <w:p w14:paraId="72229EC2">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bookmarkStart w:id="29" w:name="_Hlk211588066"/>
      <w:r>
        <w:rPr>
          <w:rFonts w:hint="eastAsia" w:ascii="黑体" w:hAnsi="黑体" w:eastAsia="黑体" w:cs="黑体"/>
          <w:b w:val="0"/>
          <w:bCs w:val="0"/>
          <w:color w:val="auto"/>
          <w:kern w:val="0"/>
          <w:sz w:val="21"/>
          <w:szCs w:val="21"/>
          <w:lang w:val="en-US" w:eastAsia="zh-CN" w:bidi="ar-SA"/>
        </w:rPr>
        <w:t>6.4.2.温室气体减排</w:t>
      </w:r>
      <w:bookmarkEnd w:id="29"/>
      <w:r>
        <w:rPr>
          <w:rFonts w:hint="eastAsia" w:ascii="黑体" w:hAnsi="黑体" w:eastAsia="黑体" w:cs="黑体"/>
          <w:b w:val="0"/>
          <w:bCs w:val="0"/>
          <w:color w:val="auto"/>
          <w:kern w:val="0"/>
          <w:sz w:val="21"/>
          <w:szCs w:val="21"/>
          <w:lang w:val="en-US" w:eastAsia="zh-CN" w:bidi="ar-SA"/>
        </w:rPr>
        <w:t>增强</w:t>
      </w:r>
    </w:p>
    <w:p w14:paraId="35316101">
      <w:pPr>
        <w:pStyle w:val="3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textAlignment w:val="auto"/>
        <w:rPr>
          <w:sz w:val="21"/>
          <w:szCs w:val="21"/>
        </w:rPr>
      </w:pPr>
      <w:r>
        <w:rPr>
          <w:rFonts w:hint="eastAsia"/>
          <w:sz w:val="21"/>
          <w:szCs w:val="21"/>
        </w:rPr>
        <w:t>场站根据自身能力，可开发减排项目进行碳抵消，作为减排的补充措施，应优先选择长期稳定的技术路径</w:t>
      </w:r>
      <w:r>
        <w:rPr>
          <w:sz w:val="21"/>
          <w:szCs w:val="21"/>
        </w:rPr>
        <w:t>，并通过第三方认证确保合规性</w:t>
      </w:r>
      <w:r>
        <w:rPr>
          <w:rFonts w:hint="eastAsia"/>
          <w:sz w:val="21"/>
          <w:szCs w:val="21"/>
        </w:rPr>
        <w:t>。</w:t>
      </w:r>
    </w:p>
    <w:p w14:paraId="426325D3">
      <w:pPr>
        <w:pStyle w:val="31"/>
        <w:keepNext w:val="0"/>
        <w:keepLines w:val="0"/>
        <w:pageBreakBefore w:val="0"/>
        <w:numPr>
          <w:ilvl w:val="0"/>
          <w:numId w:val="16"/>
        </w:numPr>
        <w:shd w:val="clear" w:color="auto" w:fill="FFFFFF"/>
        <w:kinsoku/>
        <w:wordWrap/>
        <w:overflowPunct/>
        <w:topLinePunct w:val="0"/>
        <w:autoSpaceDE/>
        <w:autoSpaceDN/>
        <w:bidi w:val="0"/>
        <w:adjustRightInd/>
        <w:snapToGrid/>
        <w:spacing w:line="240" w:lineRule="auto"/>
        <w:ind w:left="567" w:hanging="561" w:firstLineChars="0"/>
        <w:textAlignment w:val="auto"/>
        <w:rPr>
          <w:rFonts w:ascii="宋体" w:hAnsi="宋体" w:eastAsia="宋体" w:cs="宋体"/>
          <w:color w:val="000000" w:themeColor="text1"/>
          <w:kern w:val="0"/>
          <w:sz w:val="21"/>
          <w:szCs w:val="21"/>
          <w14:textFill>
            <w14:solidFill>
              <w14:schemeClr w14:val="tx1"/>
            </w14:solidFill>
          </w14:textFill>
        </w:rPr>
      </w:pPr>
      <w:r>
        <w:rPr>
          <w:rFonts w:ascii="宋体" w:hAnsi="宋体" w:eastAsia="宋体" w:cs="宋体"/>
          <w:color w:val="000000" w:themeColor="text1"/>
          <w:kern w:val="0"/>
          <w:sz w:val="21"/>
          <w:szCs w:val="21"/>
          <w14:textFill>
            <w14:solidFill>
              <w14:schemeClr w14:val="tx1"/>
            </w14:solidFill>
          </w14:textFill>
        </w:rPr>
        <w:t>自然碳清除</w:t>
      </w:r>
      <w:r>
        <w:rPr>
          <w:rFonts w:hint="eastAsia" w:ascii="宋体" w:hAnsi="宋体" w:eastAsia="宋体" w:cs="宋体"/>
          <w:color w:val="000000" w:themeColor="text1"/>
          <w:kern w:val="0"/>
          <w:sz w:val="21"/>
          <w:szCs w:val="21"/>
          <w14:textFill>
            <w14:solidFill>
              <w14:schemeClr w14:val="tx1"/>
            </w14:solidFill>
          </w14:textFill>
        </w:rPr>
        <w:t>，如</w:t>
      </w:r>
      <w:r>
        <w:rPr>
          <w:rFonts w:ascii="宋体" w:hAnsi="宋体" w:eastAsia="宋体" w:cs="宋体"/>
          <w:color w:val="000000" w:themeColor="text1"/>
          <w:kern w:val="0"/>
          <w:sz w:val="21"/>
          <w:szCs w:val="21"/>
          <w14:textFill>
            <w14:solidFill>
              <w14:schemeClr w14:val="tx1"/>
            </w14:solidFill>
          </w14:textFill>
        </w:rPr>
        <w:t>场站内植被覆盖</w:t>
      </w:r>
      <w:r>
        <w:rPr>
          <w:rFonts w:hint="eastAsia" w:ascii="宋体" w:hAnsi="宋体" w:eastAsia="宋体" w:cs="宋体"/>
          <w:color w:val="000000" w:themeColor="text1"/>
          <w:kern w:val="0"/>
          <w:sz w:val="21"/>
          <w:szCs w:val="21"/>
          <w14:textFill>
            <w14:solidFill>
              <w14:schemeClr w14:val="tx1"/>
            </w14:solidFill>
          </w14:textFill>
        </w:rPr>
        <w:t>，造林</w:t>
      </w:r>
      <w:r>
        <w:rPr>
          <w:rFonts w:ascii="宋体" w:hAnsi="宋体" w:eastAsia="宋体" w:cs="宋体"/>
          <w:color w:val="000000" w:themeColor="text1"/>
          <w:kern w:val="0"/>
          <w:sz w:val="21"/>
          <w:szCs w:val="21"/>
          <w14:textFill>
            <w14:solidFill>
              <w14:schemeClr w14:val="tx1"/>
            </w14:solidFill>
          </w14:textFill>
        </w:rPr>
        <w:t>/再造林</w:t>
      </w:r>
      <w:r>
        <w:rPr>
          <w:rFonts w:hint="eastAsia" w:ascii="宋体" w:hAnsi="宋体" w:eastAsia="宋体" w:cs="宋体"/>
          <w:color w:val="000000" w:themeColor="text1"/>
          <w:kern w:val="0"/>
          <w:sz w:val="21"/>
          <w:szCs w:val="21"/>
          <w14:textFill>
            <w14:solidFill>
              <w14:schemeClr w14:val="tx1"/>
            </w14:solidFill>
          </w14:textFill>
        </w:rPr>
        <w:t>、湿地与草地恢复、海洋碳汇等。</w:t>
      </w:r>
    </w:p>
    <w:p w14:paraId="70AEEDE9">
      <w:pPr>
        <w:pStyle w:val="31"/>
        <w:keepNext w:val="0"/>
        <w:keepLines w:val="0"/>
        <w:pageBreakBefore w:val="0"/>
        <w:numPr>
          <w:ilvl w:val="0"/>
          <w:numId w:val="16"/>
        </w:numPr>
        <w:shd w:val="clear" w:color="auto" w:fill="FFFFFF"/>
        <w:kinsoku/>
        <w:wordWrap/>
        <w:overflowPunct/>
        <w:topLinePunct w:val="0"/>
        <w:autoSpaceDE/>
        <w:autoSpaceDN/>
        <w:bidi w:val="0"/>
        <w:adjustRightInd/>
        <w:snapToGrid/>
        <w:spacing w:line="240" w:lineRule="auto"/>
        <w:ind w:left="426"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工程技术碳清除，如</w:t>
      </w:r>
      <w:r>
        <w:rPr>
          <w:rFonts w:hint="eastAsia" w:ascii="宋体" w:hAnsi="宋体" w:eastAsia="宋体"/>
          <w:color w:val="000000" w:themeColor="text1"/>
          <w:sz w:val="21"/>
          <w:szCs w:val="21"/>
          <w14:textFill>
            <w14:solidFill>
              <w14:schemeClr w14:val="tx1"/>
            </w14:solidFill>
          </w14:textFill>
        </w:rPr>
        <w:t>碳捕集与封存（</w:t>
      </w:r>
      <w:r>
        <w:rPr>
          <w:rFonts w:ascii="宋体" w:hAnsi="宋体" w:eastAsia="宋体"/>
          <w:color w:val="000000" w:themeColor="text1"/>
          <w:sz w:val="21"/>
          <w:szCs w:val="21"/>
          <w14:textFill>
            <w14:solidFill>
              <w14:schemeClr w14:val="tx1"/>
            </w14:solidFill>
          </w14:textFill>
        </w:rPr>
        <w:t>CCUS</w:t>
      </w:r>
      <w:r>
        <w:rPr>
          <w:rFonts w:hint="eastAsia" w:ascii="宋体" w:hAnsi="宋体" w:eastAsia="宋体"/>
          <w:color w:val="000000" w:themeColor="text1"/>
          <w:sz w:val="21"/>
          <w:szCs w:val="21"/>
          <w14:textFill>
            <w14:solidFill>
              <w14:schemeClr w14:val="tx1"/>
            </w14:solidFill>
          </w14:textFill>
        </w:rPr>
        <w:t>）。</w:t>
      </w:r>
    </w:p>
    <w:p w14:paraId="01E9F0D2">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6.4.3.碳抵消</w:t>
      </w:r>
    </w:p>
    <w:p w14:paraId="06C84E6E">
      <w:pPr>
        <w:pStyle w:val="3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32" w:firstLineChars="200"/>
        <w:textAlignment w:val="auto"/>
        <w:rPr>
          <w:rFonts w:cs="Arial"/>
          <w:color w:val="000000" w:themeColor="text1"/>
          <w:spacing w:val="3"/>
          <w:sz w:val="21"/>
          <w:szCs w:val="21"/>
          <w14:textFill>
            <w14:solidFill>
              <w14:schemeClr w14:val="tx1"/>
            </w14:solidFill>
          </w14:textFill>
        </w:rPr>
      </w:pPr>
      <w:r>
        <w:rPr>
          <w:rFonts w:hint="eastAsia" w:cs="Arial"/>
          <w:color w:val="000000" w:themeColor="text1"/>
          <w:spacing w:val="3"/>
          <w:sz w:val="21"/>
          <w:szCs w:val="21"/>
          <w14:textFill>
            <w14:solidFill>
              <w14:schemeClr w14:val="tx1"/>
            </w14:solidFill>
          </w14:textFill>
        </w:rPr>
        <w:t>实施温室气体减排与减排增强措施后，剩余未中和的温室气体可通过购买碳信用进行抵消，作为实现碳中和的最后路径，措施可包括;</w:t>
      </w:r>
    </w:p>
    <w:p w14:paraId="4D7596E6">
      <w:pPr>
        <w:pStyle w:val="31"/>
        <w:keepNext w:val="0"/>
        <w:keepLines w:val="0"/>
        <w:pageBreakBefore w:val="0"/>
        <w:numPr>
          <w:ilvl w:val="0"/>
          <w:numId w:val="17"/>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购买绿电或绿证，仅用于抵消企业用电量产生的碳排放。</w:t>
      </w:r>
    </w:p>
    <w:p w14:paraId="332AC439">
      <w:pPr>
        <w:pStyle w:val="31"/>
        <w:keepNext w:val="0"/>
        <w:keepLines w:val="0"/>
        <w:pageBreakBefore w:val="0"/>
        <w:numPr>
          <w:ilvl w:val="0"/>
          <w:numId w:val="17"/>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购买国家温室气体自愿减排项目产生的国家核证自愿减排量（CCER），优先选择林业碳汇类项目及本地区温室气体自愿减排项目。</w:t>
      </w:r>
    </w:p>
    <w:p w14:paraId="0AB67EA0">
      <w:pPr>
        <w:pStyle w:val="31"/>
        <w:keepNext w:val="0"/>
        <w:keepLines w:val="0"/>
        <w:pageBreakBefore w:val="0"/>
        <w:numPr>
          <w:ilvl w:val="0"/>
          <w:numId w:val="17"/>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购买政府备案或者认可的碳普惠项目减排量，优先选择本地区抵消产品。</w:t>
      </w:r>
    </w:p>
    <w:p w14:paraId="16247148">
      <w:pPr>
        <w:pStyle w:val="31"/>
        <w:keepNext w:val="0"/>
        <w:keepLines w:val="0"/>
        <w:pageBreakBefore w:val="0"/>
        <w:numPr>
          <w:ilvl w:val="0"/>
          <w:numId w:val="17"/>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购买政府核证节能项目碳减排量，优先选择本地区节能项目。</w:t>
      </w:r>
    </w:p>
    <w:p w14:paraId="0F1A90A1">
      <w:pPr>
        <w:pStyle w:val="31"/>
        <w:keepNext w:val="0"/>
        <w:keepLines w:val="0"/>
        <w:pageBreakBefore w:val="0"/>
        <w:numPr>
          <w:ilvl w:val="0"/>
          <w:numId w:val="17"/>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区域碳排放权交易体系的碳配额。</w:t>
      </w:r>
    </w:p>
    <w:p w14:paraId="092B302E">
      <w:pPr>
        <w:pStyle w:val="31"/>
        <w:keepNext w:val="0"/>
        <w:keepLines w:val="0"/>
        <w:pageBreakBefore w:val="0"/>
        <w:numPr>
          <w:ilvl w:val="0"/>
          <w:numId w:val="17"/>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购买国际核证减排量项目。</w:t>
      </w:r>
    </w:p>
    <w:p w14:paraId="058A1BE4">
      <w:pPr>
        <w:pStyle w:val="38"/>
        <w:numPr>
          <w:ilvl w:val="0"/>
          <w:numId w:val="0"/>
        </w:numPr>
        <w:bidi w:val="0"/>
        <w:ind w:left="420" w:leftChars="0" w:hanging="420" w:firstLineChars="0"/>
        <w:rPr>
          <w:rFonts w:hint="eastAsia"/>
          <w:b w:val="0"/>
        </w:rPr>
      </w:pPr>
      <w:bookmarkStart w:id="30" w:name="_Toc9694"/>
      <w:bookmarkStart w:id="31" w:name="_Toc17851"/>
      <w:r>
        <w:rPr>
          <w:rFonts w:hint="default" w:ascii="黑体" w:hAnsi="黑体" w:eastAsia="黑体" w:cs="黑体"/>
          <w:b w:val="0"/>
          <w:bCs/>
          <w:color w:val="auto"/>
          <w:kern w:val="44"/>
          <w:sz w:val="21"/>
          <w:szCs w:val="21"/>
          <w:lang w:val="en-US" w:eastAsia="zh-CN" w:bidi="ar-SA"/>
        </w:rPr>
        <w:t>7.</w:t>
      </w:r>
      <w:r>
        <w:rPr>
          <w:rFonts w:hint="eastAsia"/>
          <w:b w:val="0"/>
        </w:rPr>
        <w:t>评价要求</w:t>
      </w:r>
      <w:bookmarkEnd w:id="30"/>
      <w:bookmarkEnd w:id="31"/>
    </w:p>
    <w:p w14:paraId="1E5C9DA5">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7.1.一般要求</w:t>
      </w:r>
    </w:p>
    <w:p w14:paraId="621896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sz w:val="21"/>
          <w:szCs w:val="21"/>
        </w:rPr>
      </w:pPr>
      <w:r>
        <w:rPr>
          <w:rFonts w:hint="eastAsia" w:ascii="宋体" w:hAnsi="宋体" w:eastAsia="宋体"/>
          <w:sz w:val="21"/>
          <w:szCs w:val="21"/>
        </w:rPr>
        <w:t>零碳（近零碳）场站评价可由场站方、场站相关方或与场站没有直接关系的其他组织根据本文件要求组织实施。当评价结果用于对外发布时，评价方应为独立于场站且具备相应评价能力的第三方组织。</w:t>
      </w:r>
    </w:p>
    <w:p w14:paraId="6440C1F7">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7.2.评价指标</w:t>
      </w:r>
    </w:p>
    <w:p w14:paraId="235E13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零碳（近零碳）场站评价指标包括本文件第5章零碳（近零碳）场站创建基本要求和第6章零碳（近零碳）场站创建要求两部分，评价指标由一级指标、二级指标构成，见附件1</w:t>
      </w:r>
    </w:p>
    <w:p w14:paraId="6B285941">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7.3.评价等级</w:t>
      </w:r>
    </w:p>
    <w:p w14:paraId="05F50E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根据7.2指标评价结果，零碳（近零碳）场站分为四个等级：三星（创建级）、四星（基础级）、五星（引领级）、六星（卓越级）。</w:t>
      </w:r>
    </w:p>
    <w:p w14:paraId="254474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评级需要同时满足综合得分与碳抵消率两项要求。其中六星级应实现100%绿色电力覆盖，100%碳抵消。</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701"/>
        <w:gridCol w:w="1701"/>
        <w:gridCol w:w="1559"/>
        <w:gridCol w:w="1492"/>
      </w:tblGrid>
      <w:tr w14:paraId="751A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5"/>
            <w:tcBorders>
              <w:top w:val="nil"/>
              <w:left w:val="nil"/>
              <w:bottom w:val="single" w:color="auto" w:sz="4" w:space="0"/>
              <w:right w:val="nil"/>
            </w:tcBorders>
          </w:tcPr>
          <w:p w14:paraId="4E3C29BF">
            <w:pPr>
              <w:tabs>
                <w:tab w:val="left" w:pos="1940"/>
              </w:tabs>
              <w:spacing w:line="360" w:lineRule="auto"/>
              <w:jc w:val="right"/>
              <w:rPr>
                <w:rFonts w:ascii="宋体" w:hAnsi="宋体" w:eastAsia="宋体"/>
                <w:sz w:val="21"/>
                <w:szCs w:val="21"/>
              </w:rPr>
            </w:pPr>
            <w:bookmarkStart w:id="32" w:name="OLE_LINK8"/>
            <w:r>
              <w:rPr>
                <w:rFonts w:hint="eastAsia" w:ascii="宋体" w:hAnsi="宋体" w:eastAsia="宋体"/>
                <w:sz w:val="21"/>
                <w:szCs w:val="21"/>
              </w:rPr>
              <w:t>表：零碳（近零碳）场站评价等级</w:t>
            </w:r>
          </w:p>
        </w:tc>
      </w:tr>
      <w:tr w14:paraId="323E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single" w:color="auto" w:sz="4" w:space="0"/>
            </w:tcBorders>
            <w:vAlign w:val="center"/>
          </w:tcPr>
          <w:p w14:paraId="0FF9A49B">
            <w:pPr>
              <w:spacing w:line="360" w:lineRule="auto"/>
              <w:jc w:val="center"/>
              <w:rPr>
                <w:rFonts w:ascii="宋体" w:hAnsi="宋体" w:eastAsia="宋体" w:cs="宋体"/>
                <w:kern w:val="0"/>
                <w:sz w:val="21"/>
                <w:szCs w:val="21"/>
              </w:rPr>
            </w:pPr>
            <w:r>
              <w:rPr>
                <w:rFonts w:hint="eastAsia" w:ascii="宋体" w:hAnsi="宋体" w:eastAsia="宋体"/>
                <w:color w:val="FF0000"/>
                <w:sz w:val="21"/>
                <w:szCs w:val="21"/>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24130</wp:posOffset>
                      </wp:positionV>
                      <wp:extent cx="1162050" cy="584200"/>
                      <wp:effectExtent l="0" t="0" r="19050" b="25400"/>
                      <wp:wrapNone/>
                      <wp:docPr id="3" name="直接连接符 3"/>
                      <wp:cNvGraphicFramePr/>
                      <a:graphic xmlns:a="http://schemas.openxmlformats.org/drawingml/2006/main">
                        <a:graphicData uri="http://schemas.microsoft.com/office/word/2010/wordprocessingShape">
                          <wps:wsp>
                            <wps:cNvCnPr/>
                            <wps:spPr>
                              <a:xfrm>
                                <a:off x="0" y="0"/>
                                <a:ext cx="1162050" cy="584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pt;margin-top:1.9pt;height:46pt;width:91.5pt;z-index:251660288;mso-width-relative:page;mso-height-relative:page;" filled="f" stroked="t" coordsize="21600,21600" o:gfxdata="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t&#10;9ljXAAAACAEAAA8AAAAAAAAAAQAgAAAAIgAAAGRycy9kb3ducmV2LnhtbFBLAQIUABQAAAAIAIdO&#10;4kBQvMIe6wEAALYDAAAOAAAAAAAAAAEAIAAAACYBAABkcnMvZTJvRG9jLnhtbFBLBQYAAAAABgAG&#10;AFkBAACDBQAAAAA=&#10;">
                      <v:fill on="f" focussize="0,0"/>
                      <v:stroke weight="0.5pt" color="#156082 [3204]" miterlimit="8" joinstyle="miter"/>
                      <v:imagedata o:title=""/>
                      <o:lock v:ext="edit" aspectratio="f"/>
                    </v:line>
                  </w:pict>
                </mc:Fallback>
              </mc:AlternateContent>
            </w:r>
            <w:r>
              <w:rPr>
                <w:rFonts w:hint="eastAsia" w:ascii="宋体" w:hAnsi="宋体" w:eastAsia="宋体" w:cs="宋体"/>
                <w:kern w:val="0"/>
                <w:sz w:val="21"/>
                <w:szCs w:val="21"/>
              </w:rPr>
              <w:t xml:space="preserve"> </w:t>
            </w:r>
            <w:r>
              <w:rPr>
                <w:rFonts w:ascii="宋体" w:hAnsi="宋体" w:eastAsia="宋体" w:cs="宋体"/>
                <w:kern w:val="0"/>
                <w:sz w:val="21"/>
                <w:szCs w:val="21"/>
              </w:rPr>
              <w:t xml:space="preserve">   </w:t>
            </w:r>
            <w:r>
              <w:rPr>
                <w:rFonts w:hint="eastAsia" w:ascii="宋体" w:hAnsi="宋体" w:eastAsia="宋体" w:cs="宋体"/>
                <w:kern w:val="0"/>
                <w:sz w:val="21"/>
                <w:szCs w:val="21"/>
              </w:rPr>
              <w:t>等 级</w:t>
            </w:r>
          </w:p>
          <w:p w14:paraId="772C9710">
            <w:pPr>
              <w:spacing w:line="360" w:lineRule="auto"/>
              <w:rPr>
                <w:rFonts w:ascii="宋体" w:hAnsi="宋体" w:eastAsia="宋体"/>
                <w:sz w:val="21"/>
                <w:szCs w:val="21"/>
              </w:rPr>
            </w:pPr>
            <w:r>
              <w:rPr>
                <w:rFonts w:hint="eastAsia" w:ascii="宋体" w:hAnsi="宋体" w:eastAsia="宋体" w:cs="宋体"/>
                <w:kern w:val="0"/>
                <w:sz w:val="21"/>
                <w:szCs w:val="21"/>
              </w:rPr>
              <w:t>项 目</w:t>
            </w:r>
          </w:p>
        </w:tc>
        <w:tc>
          <w:tcPr>
            <w:tcW w:w="1701" w:type="dxa"/>
            <w:tcBorders>
              <w:top w:val="single" w:color="auto" w:sz="4" w:space="0"/>
            </w:tcBorders>
            <w:vAlign w:val="center"/>
          </w:tcPr>
          <w:p w14:paraId="04AC28F7">
            <w:pPr>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三星</w:t>
            </w:r>
          </w:p>
          <w:p w14:paraId="5BAC51C9">
            <w:pPr>
              <w:spacing w:line="360" w:lineRule="auto"/>
              <w:jc w:val="center"/>
              <w:rPr>
                <w:rFonts w:ascii="宋体" w:hAnsi="宋体" w:eastAsia="宋体"/>
                <w:sz w:val="21"/>
                <w:szCs w:val="21"/>
              </w:rPr>
            </w:pPr>
            <w:r>
              <w:rPr>
                <w:rFonts w:hint="eastAsia" w:ascii="宋体" w:hAnsi="宋体" w:eastAsia="宋体" w:cs="宋体"/>
                <w:kern w:val="0"/>
                <w:sz w:val="21"/>
                <w:szCs w:val="21"/>
              </w:rPr>
              <w:t>（创建级）</w:t>
            </w:r>
          </w:p>
        </w:tc>
        <w:tc>
          <w:tcPr>
            <w:tcW w:w="1701" w:type="dxa"/>
            <w:tcBorders>
              <w:top w:val="single" w:color="auto" w:sz="4" w:space="0"/>
            </w:tcBorders>
            <w:vAlign w:val="center"/>
          </w:tcPr>
          <w:p w14:paraId="7CCA85D9">
            <w:pPr>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四星</w:t>
            </w:r>
          </w:p>
          <w:p w14:paraId="007DE360">
            <w:pPr>
              <w:spacing w:line="360" w:lineRule="auto"/>
              <w:jc w:val="center"/>
              <w:rPr>
                <w:rFonts w:ascii="宋体" w:hAnsi="宋体" w:eastAsia="宋体"/>
                <w:sz w:val="21"/>
                <w:szCs w:val="21"/>
              </w:rPr>
            </w:pPr>
            <w:r>
              <w:rPr>
                <w:rFonts w:hint="eastAsia" w:ascii="宋体" w:hAnsi="宋体" w:eastAsia="宋体" w:cs="宋体"/>
                <w:kern w:val="0"/>
                <w:sz w:val="21"/>
                <w:szCs w:val="21"/>
              </w:rPr>
              <w:t>（基础级）</w:t>
            </w:r>
          </w:p>
        </w:tc>
        <w:tc>
          <w:tcPr>
            <w:tcW w:w="1559" w:type="dxa"/>
            <w:tcBorders>
              <w:top w:val="single" w:color="auto" w:sz="4" w:space="0"/>
            </w:tcBorders>
            <w:vAlign w:val="center"/>
          </w:tcPr>
          <w:p w14:paraId="788891FE">
            <w:pPr>
              <w:spacing w:line="360" w:lineRule="auto"/>
              <w:jc w:val="center"/>
              <w:rPr>
                <w:rFonts w:ascii="宋体" w:hAnsi="宋体" w:eastAsia="宋体"/>
                <w:sz w:val="21"/>
                <w:szCs w:val="21"/>
              </w:rPr>
            </w:pPr>
            <w:r>
              <w:rPr>
                <w:rFonts w:hint="eastAsia" w:ascii="宋体" w:hAnsi="宋体" w:eastAsia="宋体"/>
                <w:sz w:val="21"/>
                <w:szCs w:val="21"/>
              </w:rPr>
              <w:t>五星</w:t>
            </w:r>
          </w:p>
          <w:p w14:paraId="2A55BF5A">
            <w:pPr>
              <w:spacing w:line="360" w:lineRule="auto"/>
              <w:jc w:val="center"/>
              <w:rPr>
                <w:rFonts w:ascii="宋体" w:hAnsi="宋体" w:eastAsia="宋体"/>
                <w:sz w:val="21"/>
                <w:szCs w:val="21"/>
              </w:rPr>
            </w:pPr>
            <w:r>
              <w:rPr>
                <w:rFonts w:hint="eastAsia" w:ascii="宋体" w:hAnsi="宋体" w:eastAsia="宋体"/>
                <w:sz w:val="21"/>
                <w:szCs w:val="21"/>
              </w:rPr>
              <w:t>（引领级）</w:t>
            </w:r>
          </w:p>
        </w:tc>
        <w:tc>
          <w:tcPr>
            <w:tcW w:w="1492" w:type="dxa"/>
            <w:tcBorders>
              <w:top w:val="single" w:color="auto" w:sz="4" w:space="0"/>
            </w:tcBorders>
            <w:vAlign w:val="center"/>
          </w:tcPr>
          <w:p w14:paraId="369AAB4D">
            <w:pPr>
              <w:spacing w:line="360" w:lineRule="auto"/>
              <w:jc w:val="center"/>
              <w:rPr>
                <w:rFonts w:ascii="宋体" w:hAnsi="宋体" w:eastAsia="宋体"/>
                <w:sz w:val="21"/>
                <w:szCs w:val="21"/>
              </w:rPr>
            </w:pPr>
            <w:r>
              <w:rPr>
                <w:rFonts w:hint="eastAsia" w:ascii="宋体" w:hAnsi="宋体" w:eastAsia="宋体"/>
                <w:sz w:val="21"/>
                <w:szCs w:val="21"/>
              </w:rPr>
              <w:t>六星</w:t>
            </w:r>
          </w:p>
          <w:p w14:paraId="66AA6703">
            <w:pPr>
              <w:spacing w:line="360" w:lineRule="auto"/>
              <w:jc w:val="center"/>
              <w:rPr>
                <w:rFonts w:ascii="宋体" w:hAnsi="宋体" w:eastAsia="宋体"/>
                <w:sz w:val="21"/>
                <w:szCs w:val="21"/>
              </w:rPr>
            </w:pPr>
            <w:r>
              <w:rPr>
                <w:rFonts w:hint="eastAsia" w:ascii="宋体" w:hAnsi="宋体" w:eastAsia="宋体"/>
                <w:sz w:val="21"/>
                <w:szCs w:val="21"/>
              </w:rPr>
              <w:t>（卓越级）</w:t>
            </w:r>
          </w:p>
        </w:tc>
      </w:tr>
      <w:tr w14:paraId="5493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2D6D5CC0">
            <w:pPr>
              <w:spacing w:line="360" w:lineRule="auto"/>
              <w:jc w:val="center"/>
              <w:rPr>
                <w:rFonts w:ascii="宋体" w:hAnsi="宋体" w:eastAsia="宋体"/>
                <w:sz w:val="21"/>
                <w:szCs w:val="21"/>
              </w:rPr>
            </w:pPr>
            <w:r>
              <w:rPr>
                <w:rFonts w:hint="eastAsia" w:ascii="宋体" w:hAnsi="宋体" w:eastAsia="宋体"/>
                <w:sz w:val="21"/>
                <w:szCs w:val="21"/>
              </w:rPr>
              <w:t>综合得分（</w:t>
            </w:r>
            <w:r>
              <w:rPr>
                <w:rFonts w:ascii="宋体" w:hAnsi="宋体" w:eastAsia="宋体"/>
                <w:sz w:val="21"/>
                <w:szCs w:val="21"/>
              </w:rPr>
              <w:t>S</w:t>
            </w:r>
            <w:r>
              <w:rPr>
                <w:rFonts w:hint="eastAsia" w:ascii="宋体" w:hAnsi="宋体" w:eastAsia="宋体"/>
                <w:sz w:val="21"/>
                <w:szCs w:val="21"/>
              </w:rPr>
              <w:t>）</w:t>
            </w:r>
          </w:p>
        </w:tc>
        <w:tc>
          <w:tcPr>
            <w:tcW w:w="1701" w:type="dxa"/>
          </w:tcPr>
          <w:p w14:paraId="578C0E6F">
            <w:pPr>
              <w:spacing w:line="360" w:lineRule="auto"/>
              <w:jc w:val="center"/>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0≤S&lt;</w:t>
            </w:r>
            <w:r>
              <w:rPr>
                <w:rFonts w:hint="eastAsia" w:ascii="宋体" w:hAnsi="宋体" w:eastAsia="宋体"/>
                <w:sz w:val="21"/>
                <w:szCs w:val="21"/>
              </w:rPr>
              <w:t>7</w:t>
            </w:r>
            <w:r>
              <w:rPr>
                <w:rFonts w:ascii="宋体" w:hAnsi="宋体" w:eastAsia="宋体"/>
                <w:sz w:val="21"/>
                <w:szCs w:val="21"/>
              </w:rPr>
              <w:t>0</w:t>
            </w:r>
          </w:p>
        </w:tc>
        <w:tc>
          <w:tcPr>
            <w:tcW w:w="1701" w:type="dxa"/>
          </w:tcPr>
          <w:p w14:paraId="3312AC9D">
            <w:pPr>
              <w:spacing w:line="360" w:lineRule="auto"/>
              <w:jc w:val="center"/>
              <w:rPr>
                <w:rFonts w:ascii="宋体" w:hAnsi="宋体" w:eastAsia="宋体"/>
                <w:sz w:val="21"/>
                <w:szCs w:val="21"/>
              </w:rPr>
            </w:pPr>
            <w:r>
              <w:rPr>
                <w:rFonts w:hint="eastAsia" w:ascii="宋体" w:hAnsi="宋体" w:eastAsia="宋体"/>
                <w:sz w:val="21"/>
                <w:szCs w:val="21"/>
              </w:rPr>
              <w:t>7</w:t>
            </w:r>
            <w:r>
              <w:rPr>
                <w:rFonts w:ascii="宋体" w:hAnsi="宋体" w:eastAsia="宋体"/>
                <w:sz w:val="21"/>
                <w:szCs w:val="21"/>
              </w:rPr>
              <w:t>0≤S&lt;</w:t>
            </w:r>
            <w:r>
              <w:rPr>
                <w:rFonts w:hint="eastAsia" w:ascii="宋体" w:hAnsi="宋体" w:eastAsia="宋体"/>
                <w:sz w:val="21"/>
                <w:szCs w:val="21"/>
              </w:rPr>
              <w:t>80</w:t>
            </w:r>
          </w:p>
        </w:tc>
        <w:tc>
          <w:tcPr>
            <w:tcW w:w="1559" w:type="dxa"/>
          </w:tcPr>
          <w:p w14:paraId="6E74D946">
            <w:pPr>
              <w:spacing w:line="360" w:lineRule="auto"/>
              <w:jc w:val="center"/>
              <w:rPr>
                <w:rFonts w:ascii="宋体" w:hAnsi="宋体" w:eastAsia="宋体"/>
                <w:sz w:val="21"/>
                <w:szCs w:val="21"/>
              </w:rPr>
            </w:pPr>
            <w:r>
              <w:rPr>
                <w:rFonts w:ascii="宋体" w:hAnsi="宋体" w:eastAsia="宋体"/>
                <w:sz w:val="21"/>
                <w:szCs w:val="21"/>
              </w:rPr>
              <w:t>80≤S&lt;90</w:t>
            </w:r>
          </w:p>
        </w:tc>
        <w:tc>
          <w:tcPr>
            <w:tcW w:w="1492" w:type="dxa"/>
          </w:tcPr>
          <w:p w14:paraId="13C05542">
            <w:pPr>
              <w:spacing w:line="360" w:lineRule="auto"/>
              <w:jc w:val="center"/>
              <w:rPr>
                <w:rFonts w:ascii="宋体" w:hAnsi="宋体" w:eastAsia="宋体"/>
                <w:sz w:val="21"/>
                <w:szCs w:val="21"/>
              </w:rPr>
            </w:pPr>
            <w:r>
              <w:rPr>
                <w:rFonts w:ascii="宋体" w:hAnsi="宋体" w:eastAsia="宋体"/>
                <w:sz w:val="21"/>
                <w:szCs w:val="21"/>
              </w:rPr>
              <w:t>90≤S≤100</w:t>
            </w:r>
          </w:p>
        </w:tc>
      </w:tr>
      <w:tr w14:paraId="62DC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395B41FC">
            <w:pPr>
              <w:spacing w:line="360" w:lineRule="auto"/>
              <w:jc w:val="center"/>
              <w:rPr>
                <w:rFonts w:ascii="宋体" w:hAnsi="宋体" w:eastAsia="宋体"/>
                <w:sz w:val="21"/>
                <w:szCs w:val="21"/>
              </w:rPr>
            </w:pPr>
            <w:r>
              <w:rPr>
                <w:rFonts w:hint="eastAsia" w:ascii="宋体" w:hAnsi="宋体" w:eastAsia="宋体"/>
                <w:sz w:val="21"/>
                <w:szCs w:val="21"/>
              </w:rPr>
              <w:t>碳抵消率（R）</w:t>
            </w:r>
          </w:p>
        </w:tc>
        <w:tc>
          <w:tcPr>
            <w:tcW w:w="1701" w:type="dxa"/>
            <w:vAlign w:val="center"/>
          </w:tcPr>
          <w:p w14:paraId="7CFF33A4">
            <w:pPr>
              <w:spacing w:line="360" w:lineRule="auto"/>
              <w:jc w:val="center"/>
              <w:rPr>
                <w:rFonts w:ascii="宋体" w:hAnsi="宋体" w:eastAsia="宋体"/>
                <w:sz w:val="21"/>
                <w:szCs w:val="21"/>
              </w:rPr>
            </w:pPr>
            <w:r>
              <w:rPr>
                <w:rFonts w:ascii="宋体" w:hAnsi="宋体" w:eastAsia="宋体"/>
                <w:sz w:val="21"/>
                <w:szCs w:val="21"/>
              </w:rPr>
              <w:t>60%&lt;R&lt;80%</w:t>
            </w:r>
          </w:p>
        </w:tc>
        <w:tc>
          <w:tcPr>
            <w:tcW w:w="1701" w:type="dxa"/>
            <w:vAlign w:val="center"/>
          </w:tcPr>
          <w:p w14:paraId="656D0546">
            <w:pPr>
              <w:spacing w:line="360" w:lineRule="auto"/>
              <w:jc w:val="center"/>
              <w:rPr>
                <w:rFonts w:ascii="宋体" w:hAnsi="宋体" w:eastAsia="宋体"/>
                <w:sz w:val="21"/>
                <w:szCs w:val="21"/>
              </w:rPr>
            </w:pPr>
            <w:r>
              <w:rPr>
                <w:rFonts w:ascii="宋体" w:hAnsi="宋体" w:eastAsia="宋体"/>
                <w:sz w:val="21"/>
                <w:szCs w:val="21"/>
              </w:rPr>
              <w:t>80%≤R&lt;100%</w:t>
            </w:r>
          </w:p>
        </w:tc>
        <w:tc>
          <w:tcPr>
            <w:tcW w:w="1559" w:type="dxa"/>
            <w:vAlign w:val="center"/>
          </w:tcPr>
          <w:p w14:paraId="22704172">
            <w:pPr>
              <w:spacing w:line="360" w:lineRule="auto"/>
              <w:jc w:val="center"/>
              <w:rPr>
                <w:rFonts w:ascii="宋体" w:hAnsi="宋体" w:eastAsia="宋体"/>
                <w:sz w:val="21"/>
                <w:szCs w:val="21"/>
              </w:rPr>
            </w:pPr>
            <w:r>
              <w:rPr>
                <w:rFonts w:ascii="宋体" w:hAnsi="宋体" w:eastAsia="宋体"/>
                <w:sz w:val="21"/>
                <w:szCs w:val="21"/>
              </w:rPr>
              <w:t>R=100%</w:t>
            </w:r>
          </w:p>
        </w:tc>
        <w:tc>
          <w:tcPr>
            <w:tcW w:w="1492" w:type="dxa"/>
            <w:vAlign w:val="center"/>
          </w:tcPr>
          <w:p w14:paraId="478B8549">
            <w:pPr>
              <w:jc w:val="center"/>
              <w:rPr>
                <w:rFonts w:ascii="宋体" w:hAnsi="宋体" w:eastAsia="宋体"/>
                <w:sz w:val="21"/>
                <w:szCs w:val="21"/>
              </w:rPr>
            </w:pPr>
            <w:r>
              <w:rPr>
                <w:rFonts w:ascii="宋体" w:hAnsi="宋体" w:eastAsia="宋体"/>
                <w:sz w:val="21"/>
                <w:szCs w:val="21"/>
              </w:rPr>
              <w:t>R=100%</w:t>
            </w:r>
          </w:p>
          <w:p w14:paraId="4E851750">
            <w:pPr>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00%</w:t>
            </w:r>
            <w:r>
              <w:rPr>
                <w:rFonts w:hint="eastAsia" w:ascii="宋体" w:hAnsi="宋体" w:eastAsia="宋体"/>
                <w:sz w:val="21"/>
                <w:szCs w:val="21"/>
              </w:rPr>
              <w:t>绿色电力</w:t>
            </w:r>
          </w:p>
        </w:tc>
      </w:tr>
      <w:bookmarkEnd w:id="32"/>
    </w:tbl>
    <w:p w14:paraId="34539E03">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7.4.评价方法</w:t>
      </w:r>
    </w:p>
    <w:p w14:paraId="06E1B9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应根据本文件第5章和第6章要求，就温室气体减排制度建设、减排措施执行落实、减排量核算、碳信用核销、持续改进提高等方面，根据7.2制定的评价指标开展评价。</w:t>
      </w:r>
    </w:p>
    <w:p w14:paraId="1C943A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评价可通过文件审查与现场检查相结合的方式进行，通过查看报告文件、统计报表、原始记录，并根据实际情况，开展对相关人员的访谈，采用实地调查、抽样调查等方式收集评价证据，确保证据完整准确，核算结果准确可靠，评价等级公平公正。</w:t>
      </w:r>
      <w:r>
        <w:rPr>
          <w:rFonts w:hint="eastAsia" w:ascii="宋体" w:hAnsi="宋体" w:eastAsia="宋体"/>
          <w:sz w:val="21"/>
          <w:szCs w:val="21"/>
        </w:rPr>
        <w:tab/>
      </w:r>
    </w:p>
    <w:p w14:paraId="7DA3BC3A">
      <w:pPr>
        <w:pStyle w:val="25"/>
        <w:numPr>
          <w:ilvl w:val="1"/>
          <w:numId w:val="0"/>
        </w:numPr>
        <w:ind w:left="567" w:leftChars="0" w:hanging="567" w:firstLineChars="0"/>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7.5.持续改善</w:t>
      </w:r>
    </w:p>
    <w:p w14:paraId="0D78EB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场站应根据评价结果，制定持续改进计划；定期开展碳排放核算和评价，确保减排效果持续；探索新技术、新方法，进一步降低碳排放；持续优化场站能源和碳排放管理，最终实现并保持净零排放。</w:t>
      </w:r>
    </w:p>
    <w:p w14:paraId="72FE562D">
      <w:pPr>
        <w:pStyle w:val="38"/>
        <w:numPr>
          <w:ilvl w:val="0"/>
          <w:numId w:val="0"/>
        </w:numPr>
        <w:bidi w:val="0"/>
        <w:ind w:left="420" w:leftChars="0" w:hanging="420" w:firstLineChars="0"/>
        <w:rPr>
          <w:rFonts w:hint="eastAsia"/>
          <w:b w:val="0"/>
        </w:rPr>
      </w:pPr>
      <w:bookmarkStart w:id="33" w:name="_Toc4987"/>
      <w:bookmarkStart w:id="34" w:name="_Toc30762"/>
      <w:r>
        <w:rPr>
          <w:rFonts w:hint="default" w:ascii="黑体" w:hAnsi="黑体" w:eastAsia="黑体" w:cs="黑体"/>
          <w:b w:val="0"/>
          <w:bCs/>
          <w:color w:val="auto"/>
          <w:kern w:val="44"/>
          <w:sz w:val="21"/>
          <w:szCs w:val="21"/>
          <w:lang w:val="en-US" w:eastAsia="zh-CN" w:bidi="ar-SA"/>
        </w:rPr>
        <w:t>8.</w:t>
      </w:r>
      <w:r>
        <w:rPr>
          <w:rFonts w:hint="eastAsia"/>
          <w:b w:val="0"/>
        </w:rPr>
        <w:t>零碳（近零碳）场站评价报告</w:t>
      </w:r>
      <w:bookmarkEnd w:id="33"/>
      <w:bookmarkEnd w:id="34"/>
    </w:p>
    <w:p w14:paraId="223D00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应编制评价报告，评价报告（包括证明材料）编制应格式规范，结构合理，证明性材料应充分、详实，具有可追溯性。</w:t>
      </w:r>
    </w:p>
    <w:p w14:paraId="193898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报告内容见附件2。</w:t>
      </w:r>
    </w:p>
    <w:p w14:paraId="2B51212F">
      <w:pPr>
        <w:pStyle w:val="38"/>
        <w:numPr>
          <w:ilvl w:val="0"/>
          <w:numId w:val="0"/>
        </w:numPr>
        <w:bidi w:val="0"/>
        <w:ind w:left="420" w:leftChars="0" w:hanging="420" w:firstLineChars="0"/>
        <w:rPr>
          <w:rFonts w:hint="eastAsia"/>
          <w:b w:val="0"/>
        </w:rPr>
      </w:pPr>
      <w:bookmarkStart w:id="35" w:name="_Toc12180"/>
      <w:bookmarkStart w:id="36" w:name="_Toc25640"/>
      <w:r>
        <w:rPr>
          <w:rFonts w:hint="default" w:ascii="黑体" w:hAnsi="黑体" w:eastAsia="黑体" w:cs="黑体"/>
          <w:b w:val="0"/>
          <w:bCs/>
          <w:color w:val="auto"/>
          <w:kern w:val="44"/>
          <w:sz w:val="21"/>
          <w:szCs w:val="21"/>
          <w:lang w:val="en-US" w:eastAsia="zh-CN" w:bidi="ar-SA"/>
        </w:rPr>
        <w:t>9.</w:t>
      </w:r>
      <w:r>
        <w:rPr>
          <w:rFonts w:hint="eastAsia"/>
          <w:b w:val="0"/>
        </w:rPr>
        <w:t>评价证书</w:t>
      </w:r>
      <w:bookmarkEnd w:id="35"/>
      <w:bookmarkEnd w:id="36"/>
    </w:p>
    <w:p w14:paraId="6272DF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通过第三方评价的零碳（近零碳）场站，可由第三方颁发零碳（近零碳）场站证书，证书包括但不限于以下内容：</w:t>
      </w:r>
    </w:p>
    <w:p w14:paraId="6BFB638F">
      <w:pPr>
        <w:pStyle w:val="18"/>
        <w:keepNext w:val="0"/>
        <w:keepLines w:val="0"/>
        <w:pageBreakBefore w:val="0"/>
        <w:widowControl w:val="0"/>
        <w:numPr>
          <w:ilvl w:val="0"/>
          <w:numId w:val="18"/>
        </w:numPr>
        <w:kinsoku/>
        <w:wordWrap/>
        <w:overflowPunct/>
        <w:topLinePunct w:val="0"/>
        <w:autoSpaceDE/>
        <w:autoSpaceDN/>
        <w:bidi w:val="0"/>
        <w:adjustRightInd w:val="0"/>
        <w:snapToGrid/>
        <w:spacing w:line="240" w:lineRule="auto"/>
        <w:ind w:left="420" w:hanging="420"/>
        <w:textAlignment w:val="auto"/>
        <w:rPr>
          <w:rFonts w:hint="eastAsia" w:ascii="宋体" w:hAnsi="宋体" w:eastAsia="宋体"/>
          <w:sz w:val="21"/>
          <w:szCs w:val="21"/>
        </w:rPr>
      </w:pPr>
      <w:bookmarkStart w:id="37" w:name="OLE_LINK2"/>
      <w:bookmarkStart w:id="38" w:name="OLE_LINK3"/>
      <w:r>
        <w:rPr>
          <w:rFonts w:hint="eastAsia" w:ascii="宋体" w:hAnsi="宋体" w:eastAsia="宋体"/>
          <w:sz w:val="21"/>
          <w:szCs w:val="21"/>
        </w:rPr>
        <w:t>场站</w:t>
      </w:r>
      <w:bookmarkEnd w:id="37"/>
      <w:r>
        <w:rPr>
          <w:rFonts w:hint="eastAsia" w:ascii="宋体" w:hAnsi="宋体" w:eastAsia="宋体"/>
          <w:sz w:val="21"/>
          <w:szCs w:val="21"/>
        </w:rPr>
        <w:t>基本信息；</w:t>
      </w:r>
    </w:p>
    <w:p w14:paraId="262746E2">
      <w:pPr>
        <w:pStyle w:val="18"/>
        <w:keepNext w:val="0"/>
        <w:keepLines w:val="0"/>
        <w:pageBreakBefore w:val="0"/>
        <w:widowControl w:val="0"/>
        <w:numPr>
          <w:ilvl w:val="0"/>
          <w:numId w:val="18"/>
        </w:numPr>
        <w:kinsoku/>
        <w:wordWrap/>
        <w:overflowPunct/>
        <w:topLinePunct w:val="0"/>
        <w:autoSpaceDE/>
        <w:autoSpaceDN/>
        <w:bidi w:val="0"/>
        <w:adjustRightInd w:val="0"/>
        <w:snapToGrid/>
        <w:spacing w:line="240" w:lineRule="auto"/>
        <w:ind w:left="420" w:hanging="420"/>
        <w:textAlignment w:val="auto"/>
        <w:rPr>
          <w:rFonts w:ascii="宋体" w:hAnsi="宋体" w:eastAsia="宋体"/>
          <w:sz w:val="21"/>
          <w:szCs w:val="21"/>
        </w:rPr>
      </w:pPr>
      <w:r>
        <w:rPr>
          <w:rFonts w:hint="eastAsia" w:ascii="宋体" w:hAnsi="宋体" w:eastAsia="宋体"/>
          <w:sz w:val="21"/>
          <w:szCs w:val="21"/>
        </w:rPr>
        <w:t>场站</w:t>
      </w:r>
      <w:r>
        <w:rPr>
          <w:rFonts w:ascii="宋体" w:hAnsi="宋体" w:eastAsia="宋体"/>
          <w:sz w:val="21"/>
          <w:szCs w:val="21"/>
        </w:rPr>
        <w:t>温室气体核算边界</w:t>
      </w:r>
      <w:r>
        <w:rPr>
          <w:rFonts w:hint="eastAsia" w:ascii="宋体" w:hAnsi="宋体" w:eastAsia="宋体"/>
          <w:sz w:val="21"/>
          <w:szCs w:val="21"/>
        </w:rPr>
        <w:t>；</w:t>
      </w:r>
    </w:p>
    <w:p w14:paraId="4BD70F29">
      <w:pPr>
        <w:pStyle w:val="18"/>
        <w:keepNext w:val="0"/>
        <w:keepLines w:val="0"/>
        <w:pageBreakBefore w:val="0"/>
        <w:widowControl w:val="0"/>
        <w:numPr>
          <w:ilvl w:val="0"/>
          <w:numId w:val="18"/>
        </w:numPr>
        <w:kinsoku/>
        <w:wordWrap/>
        <w:overflowPunct/>
        <w:topLinePunct w:val="0"/>
        <w:autoSpaceDE/>
        <w:autoSpaceDN/>
        <w:bidi w:val="0"/>
        <w:adjustRightInd w:val="0"/>
        <w:snapToGrid/>
        <w:spacing w:line="240" w:lineRule="auto"/>
        <w:ind w:left="420" w:hanging="420"/>
        <w:textAlignment w:val="auto"/>
        <w:rPr>
          <w:rFonts w:ascii="宋体" w:hAnsi="宋体" w:eastAsia="宋体"/>
          <w:sz w:val="21"/>
          <w:szCs w:val="21"/>
        </w:rPr>
      </w:pPr>
      <w:r>
        <w:rPr>
          <w:rFonts w:ascii="宋体" w:hAnsi="宋体" w:eastAsia="宋体"/>
          <w:sz w:val="21"/>
          <w:szCs w:val="21"/>
        </w:rPr>
        <w:t>边界内的温室气体排放量</w:t>
      </w:r>
      <w:r>
        <w:rPr>
          <w:rFonts w:hint="eastAsia" w:ascii="宋体" w:hAnsi="宋体" w:eastAsia="宋体"/>
          <w:sz w:val="21"/>
          <w:szCs w:val="21"/>
        </w:rPr>
        <w:t>、清除量</w:t>
      </w:r>
      <w:r>
        <w:rPr>
          <w:rFonts w:ascii="宋体" w:hAnsi="宋体" w:eastAsia="宋体"/>
          <w:sz w:val="21"/>
          <w:szCs w:val="21"/>
        </w:rPr>
        <w:t>和抵消量；</w:t>
      </w:r>
    </w:p>
    <w:p w14:paraId="146D878A">
      <w:pPr>
        <w:pStyle w:val="18"/>
        <w:keepNext w:val="0"/>
        <w:keepLines w:val="0"/>
        <w:pageBreakBefore w:val="0"/>
        <w:widowControl w:val="0"/>
        <w:numPr>
          <w:ilvl w:val="0"/>
          <w:numId w:val="18"/>
        </w:numPr>
        <w:kinsoku/>
        <w:wordWrap/>
        <w:overflowPunct/>
        <w:topLinePunct w:val="0"/>
        <w:autoSpaceDE/>
        <w:autoSpaceDN/>
        <w:bidi w:val="0"/>
        <w:adjustRightInd w:val="0"/>
        <w:snapToGrid/>
        <w:spacing w:line="240" w:lineRule="auto"/>
        <w:ind w:left="420" w:hanging="420"/>
        <w:textAlignment w:val="auto"/>
        <w:rPr>
          <w:rFonts w:ascii="宋体" w:hAnsi="宋体" w:eastAsia="宋体"/>
          <w:sz w:val="21"/>
          <w:szCs w:val="21"/>
        </w:rPr>
      </w:pPr>
      <w:r>
        <w:rPr>
          <w:rFonts w:hint="eastAsia" w:ascii="宋体" w:hAnsi="宋体" w:eastAsia="宋体"/>
          <w:sz w:val="21"/>
          <w:szCs w:val="21"/>
        </w:rPr>
        <w:t>场站</w:t>
      </w:r>
      <w:r>
        <w:rPr>
          <w:rFonts w:ascii="宋体" w:hAnsi="宋体" w:eastAsia="宋体"/>
          <w:sz w:val="21"/>
          <w:szCs w:val="21"/>
        </w:rPr>
        <w:t>覆盖的时间段（年份）；</w:t>
      </w:r>
    </w:p>
    <w:p w14:paraId="48F58556">
      <w:pPr>
        <w:pStyle w:val="18"/>
        <w:keepNext w:val="0"/>
        <w:keepLines w:val="0"/>
        <w:pageBreakBefore w:val="0"/>
        <w:widowControl w:val="0"/>
        <w:numPr>
          <w:ilvl w:val="0"/>
          <w:numId w:val="18"/>
        </w:numPr>
        <w:kinsoku/>
        <w:wordWrap/>
        <w:overflowPunct/>
        <w:topLinePunct w:val="0"/>
        <w:autoSpaceDE/>
        <w:autoSpaceDN/>
        <w:bidi w:val="0"/>
        <w:adjustRightInd w:val="0"/>
        <w:snapToGrid/>
        <w:spacing w:line="240" w:lineRule="auto"/>
        <w:ind w:left="420" w:hanging="420"/>
        <w:textAlignment w:val="auto"/>
        <w:rPr>
          <w:rFonts w:ascii="宋体" w:hAnsi="宋体" w:eastAsia="宋体"/>
          <w:sz w:val="21"/>
          <w:szCs w:val="21"/>
        </w:rPr>
      </w:pPr>
      <w:r>
        <w:rPr>
          <w:rFonts w:hint="eastAsia" w:ascii="宋体" w:hAnsi="宋体" w:eastAsia="宋体"/>
          <w:sz w:val="21"/>
          <w:szCs w:val="21"/>
        </w:rPr>
        <w:t>场站</w:t>
      </w:r>
      <w:r>
        <w:rPr>
          <w:rFonts w:ascii="宋体" w:hAnsi="宋体" w:eastAsia="宋体"/>
          <w:sz w:val="21"/>
          <w:szCs w:val="21"/>
        </w:rPr>
        <w:t>等级；</w:t>
      </w:r>
    </w:p>
    <w:p w14:paraId="0E0903AB">
      <w:pPr>
        <w:pStyle w:val="18"/>
        <w:keepNext w:val="0"/>
        <w:keepLines w:val="0"/>
        <w:pageBreakBefore w:val="0"/>
        <w:widowControl w:val="0"/>
        <w:numPr>
          <w:ilvl w:val="0"/>
          <w:numId w:val="18"/>
        </w:numPr>
        <w:kinsoku/>
        <w:wordWrap/>
        <w:overflowPunct/>
        <w:topLinePunct w:val="0"/>
        <w:autoSpaceDE/>
        <w:autoSpaceDN/>
        <w:bidi w:val="0"/>
        <w:adjustRightInd w:val="0"/>
        <w:snapToGrid/>
        <w:spacing w:line="240" w:lineRule="auto"/>
        <w:ind w:left="420" w:hanging="420"/>
        <w:textAlignment w:val="auto"/>
        <w:rPr>
          <w:rFonts w:ascii="宋体" w:hAnsi="宋体" w:eastAsia="宋体"/>
          <w:sz w:val="21"/>
          <w:szCs w:val="21"/>
        </w:rPr>
      </w:pPr>
      <w:r>
        <w:rPr>
          <w:rFonts w:ascii="宋体" w:hAnsi="宋体" w:eastAsia="宋体"/>
          <w:sz w:val="21"/>
          <w:szCs w:val="21"/>
        </w:rPr>
        <w:t>证书有效期</w:t>
      </w:r>
      <w:r>
        <w:rPr>
          <w:rFonts w:hint="eastAsia" w:ascii="宋体" w:hAnsi="宋体" w:eastAsia="宋体"/>
          <w:sz w:val="21"/>
          <w:szCs w:val="21"/>
        </w:rPr>
        <w:t>（</w:t>
      </w:r>
      <w:r>
        <w:rPr>
          <w:rFonts w:ascii="宋体" w:hAnsi="宋体" w:eastAsia="宋体"/>
          <w:sz w:val="21"/>
          <w:szCs w:val="21"/>
        </w:rPr>
        <w:t>仅针对报告年度有效</w:t>
      </w:r>
      <w:r>
        <w:rPr>
          <w:rFonts w:hint="eastAsia" w:ascii="宋体" w:hAnsi="宋体" w:eastAsia="宋体"/>
          <w:sz w:val="21"/>
          <w:szCs w:val="21"/>
        </w:rPr>
        <w:t>）</w:t>
      </w:r>
      <w:r>
        <w:rPr>
          <w:rFonts w:ascii="宋体" w:hAnsi="宋体" w:eastAsia="宋体"/>
          <w:sz w:val="21"/>
          <w:szCs w:val="21"/>
        </w:rPr>
        <w:t>。</w:t>
      </w:r>
    </w:p>
    <w:bookmarkEnd w:id="38"/>
    <w:p w14:paraId="7C3A5DD3">
      <w:pPr>
        <w:pStyle w:val="22"/>
        <w:ind w:left="420"/>
        <w:rPr>
          <w:rFonts w:ascii="宋体" w:hAnsi="宋体" w:eastAsia="宋体"/>
        </w:rPr>
        <w:sectPr>
          <w:footerReference r:id="rId15" w:type="default"/>
          <w:footerReference r:id="rId16" w:type="even"/>
          <w:pgSz w:w="11906" w:h="16838"/>
          <w:pgMar w:top="1440" w:right="1800" w:bottom="1440" w:left="1800" w:header="851" w:footer="992" w:gutter="0"/>
          <w:pgNumType w:fmt="decimal"/>
          <w:cols w:space="425" w:num="1"/>
          <w:docGrid w:type="lines" w:linePitch="312" w:charSpace="0"/>
        </w:sectPr>
      </w:pPr>
    </w:p>
    <w:p w14:paraId="662E508D">
      <w:pPr>
        <w:pStyle w:val="38"/>
        <w:numPr>
          <w:ilvl w:val="0"/>
          <w:numId w:val="0"/>
        </w:numPr>
        <w:bidi w:val="0"/>
        <w:ind w:left="420" w:leftChars="0" w:hanging="420" w:firstLineChars="0"/>
        <w:jc w:val="center"/>
      </w:pPr>
      <w:bookmarkStart w:id="39" w:name="_Toc11693"/>
      <w:bookmarkStart w:id="40" w:name="_Toc6592"/>
      <w:r>
        <w:rPr>
          <w:rFonts w:hint="eastAsia"/>
        </w:rPr>
        <w:t>附件1</w:t>
      </w:r>
      <w:bookmarkEnd w:id="39"/>
      <w:bookmarkEnd w:id="40"/>
    </w:p>
    <w:tbl>
      <w:tblPr>
        <w:tblStyle w:val="14"/>
        <w:tblpPr w:leftFromText="180" w:rightFromText="180" w:vertAnchor="text" w:horzAnchor="page" w:tblpX="1419" w:tblpY="540"/>
        <w:tblOverlap w:val="never"/>
        <w:tblW w:w="13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2190"/>
        <w:gridCol w:w="2098"/>
        <w:gridCol w:w="5887"/>
        <w:gridCol w:w="2409"/>
      </w:tblGrid>
      <w:tr w14:paraId="6ADC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073" w:type="dxa"/>
            <w:tcBorders>
              <w:top w:val="single" w:color="auto" w:sz="4" w:space="0"/>
            </w:tcBorders>
            <w:vAlign w:val="center"/>
          </w:tcPr>
          <w:p w14:paraId="232E561E">
            <w:pPr>
              <w:pStyle w:val="18"/>
              <w:jc w:val="right"/>
              <w:rPr>
                <w:rFonts w:ascii="宋体" w:hAnsi="宋体" w:eastAsia="宋体"/>
                <w:b/>
                <w:bCs/>
                <w:sz w:val="21"/>
                <w:szCs w:val="21"/>
              </w:rPr>
            </w:pPr>
            <w:r>
              <w:rPr>
                <w:rFonts w:hint="eastAsia" w:ascii="宋体" w:hAnsi="宋体" w:eastAsia="宋体"/>
                <w:b/>
                <w:bCs/>
                <w:sz w:val="21"/>
                <w:szCs w:val="21"/>
              </w:rPr>
              <w:t>序号</w:t>
            </w:r>
          </w:p>
        </w:tc>
        <w:tc>
          <w:tcPr>
            <w:tcW w:w="2190" w:type="dxa"/>
            <w:tcBorders>
              <w:top w:val="single" w:color="auto" w:sz="4" w:space="0"/>
            </w:tcBorders>
            <w:vAlign w:val="center"/>
          </w:tcPr>
          <w:p w14:paraId="6E760ACB">
            <w:pPr>
              <w:pStyle w:val="18"/>
              <w:jc w:val="center"/>
              <w:rPr>
                <w:rFonts w:ascii="宋体" w:hAnsi="宋体" w:eastAsia="宋体"/>
                <w:b/>
                <w:bCs/>
                <w:sz w:val="21"/>
                <w:szCs w:val="21"/>
              </w:rPr>
            </w:pPr>
            <w:r>
              <w:rPr>
                <w:rFonts w:hint="eastAsia" w:ascii="宋体" w:hAnsi="宋体" w:eastAsia="宋体"/>
                <w:b/>
                <w:bCs/>
                <w:sz w:val="21"/>
                <w:szCs w:val="21"/>
              </w:rPr>
              <w:t>一级指标</w:t>
            </w:r>
          </w:p>
        </w:tc>
        <w:tc>
          <w:tcPr>
            <w:tcW w:w="2098" w:type="dxa"/>
            <w:tcBorders>
              <w:top w:val="single" w:color="auto" w:sz="4" w:space="0"/>
            </w:tcBorders>
            <w:vAlign w:val="center"/>
          </w:tcPr>
          <w:p w14:paraId="5B09E55F">
            <w:pPr>
              <w:pStyle w:val="18"/>
              <w:jc w:val="center"/>
              <w:rPr>
                <w:rFonts w:ascii="宋体" w:hAnsi="宋体" w:eastAsia="宋体"/>
                <w:b/>
                <w:bCs/>
                <w:sz w:val="21"/>
                <w:szCs w:val="21"/>
              </w:rPr>
            </w:pPr>
            <w:r>
              <w:rPr>
                <w:rFonts w:hint="eastAsia" w:ascii="宋体" w:hAnsi="宋体" w:eastAsia="宋体"/>
                <w:b/>
                <w:bCs/>
                <w:sz w:val="21"/>
                <w:szCs w:val="21"/>
              </w:rPr>
              <w:t>二级指标</w:t>
            </w:r>
          </w:p>
        </w:tc>
        <w:tc>
          <w:tcPr>
            <w:tcW w:w="5887" w:type="dxa"/>
            <w:tcBorders>
              <w:top w:val="single" w:color="auto" w:sz="4" w:space="0"/>
            </w:tcBorders>
            <w:vAlign w:val="center"/>
          </w:tcPr>
          <w:p w14:paraId="548B34FD">
            <w:pPr>
              <w:pStyle w:val="18"/>
              <w:jc w:val="center"/>
              <w:rPr>
                <w:rFonts w:ascii="宋体" w:hAnsi="宋体" w:eastAsia="宋体"/>
                <w:b/>
                <w:bCs/>
                <w:sz w:val="21"/>
                <w:szCs w:val="21"/>
              </w:rPr>
            </w:pPr>
            <w:r>
              <w:rPr>
                <w:rFonts w:hint="eastAsia" w:ascii="宋体" w:hAnsi="宋体" w:eastAsia="宋体"/>
                <w:b/>
                <w:bCs/>
                <w:sz w:val="21"/>
                <w:szCs w:val="21"/>
              </w:rPr>
              <w:t>评价要求</w:t>
            </w:r>
          </w:p>
        </w:tc>
        <w:tc>
          <w:tcPr>
            <w:tcW w:w="2409" w:type="dxa"/>
            <w:tcBorders>
              <w:top w:val="single" w:color="auto" w:sz="4" w:space="0"/>
            </w:tcBorders>
            <w:vAlign w:val="center"/>
          </w:tcPr>
          <w:p w14:paraId="121D9E81">
            <w:pPr>
              <w:pStyle w:val="18"/>
              <w:jc w:val="center"/>
              <w:rPr>
                <w:rFonts w:ascii="宋体" w:hAnsi="宋体" w:eastAsia="宋体"/>
                <w:b/>
                <w:bCs/>
                <w:sz w:val="21"/>
                <w:szCs w:val="21"/>
              </w:rPr>
            </w:pPr>
            <w:r>
              <w:rPr>
                <w:rFonts w:hint="eastAsia" w:ascii="宋体" w:hAnsi="宋体" w:eastAsia="宋体"/>
                <w:b/>
                <w:bCs/>
                <w:sz w:val="21"/>
                <w:szCs w:val="21"/>
              </w:rPr>
              <w:t>评价结果</w:t>
            </w:r>
          </w:p>
          <w:p w14:paraId="17C3D89B">
            <w:pPr>
              <w:pStyle w:val="18"/>
              <w:jc w:val="center"/>
              <w:rPr>
                <w:rFonts w:ascii="宋体" w:hAnsi="宋体" w:eastAsia="宋体"/>
                <w:b/>
                <w:bCs/>
                <w:sz w:val="21"/>
                <w:szCs w:val="21"/>
              </w:rPr>
            </w:pPr>
            <w:r>
              <w:rPr>
                <w:rFonts w:hint="eastAsia" w:ascii="宋体" w:hAnsi="宋体" w:eastAsia="宋体"/>
                <w:b/>
                <w:bCs/>
                <w:sz w:val="21"/>
                <w:szCs w:val="21"/>
              </w:rPr>
              <w:t>（符合</w:t>
            </w:r>
            <w:r>
              <w:rPr>
                <w:rFonts w:ascii="宋体" w:hAnsi="宋体" w:eastAsia="宋体"/>
                <w:b/>
                <w:bCs/>
                <w:sz w:val="21"/>
                <w:szCs w:val="21"/>
              </w:rPr>
              <w:t>/ 不符</w:t>
            </w:r>
            <w:r>
              <w:rPr>
                <w:rFonts w:hint="eastAsia" w:ascii="宋体" w:hAnsi="宋体" w:eastAsia="宋体"/>
                <w:b/>
                <w:bCs/>
                <w:sz w:val="21"/>
                <w:szCs w:val="21"/>
              </w:rPr>
              <w:t>合）</w:t>
            </w:r>
          </w:p>
        </w:tc>
      </w:tr>
      <w:tr w14:paraId="194B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073" w:type="dxa"/>
            <w:vAlign w:val="center"/>
          </w:tcPr>
          <w:p w14:paraId="3E90E101">
            <w:pPr>
              <w:pStyle w:val="18"/>
              <w:numPr>
                <w:ilvl w:val="0"/>
                <w:numId w:val="19"/>
              </w:numPr>
              <w:spacing w:line="240" w:lineRule="auto"/>
              <w:jc w:val="center"/>
              <w:rPr>
                <w:rFonts w:ascii="宋体" w:hAnsi="宋体" w:eastAsia="宋体"/>
                <w:sz w:val="21"/>
                <w:szCs w:val="21"/>
              </w:rPr>
            </w:pPr>
          </w:p>
        </w:tc>
        <w:tc>
          <w:tcPr>
            <w:tcW w:w="2190" w:type="dxa"/>
            <w:vMerge w:val="restart"/>
            <w:vAlign w:val="center"/>
          </w:tcPr>
          <w:p w14:paraId="6DD802F0">
            <w:pPr>
              <w:pStyle w:val="18"/>
              <w:spacing w:line="240" w:lineRule="auto"/>
              <w:jc w:val="center"/>
              <w:rPr>
                <w:rFonts w:ascii="宋体" w:hAnsi="宋体" w:eastAsia="宋体"/>
                <w:sz w:val="21"/>
                <w:szCs w:val="21"/>
              </w:rPr>
            </w:pPr>
            <w:r>
              <w:rPr>
                <w:rFonts w:hint="eastAsia" w:ascii="宋体" w:hAnsi="宋体" w:eastAsia="宋体"/>
                <w:sz w:val="21"/>
                <w:szCs w:val="21"/>
              </w:rPr>
              <w:t>合规要求</w:t>
            </w:r>
          </w:p>
        </w:tc>
        <w:tc>
          <w:tcPr>
            <w:tcW w:w="2098" w:type="dxa"/>
            <w:vAlign w:val="center"/>
          </w:tcPr>
          <w:p w14:paraId="1B743981">
            <w:pPr>
              <w:pStyle w:val="18"/>
              <w:spacing w:line="240" w:lineRule="auto"/>
              <w:jc w:val="center"/>
              <w:rPr>
                <w:rFonts w:ascii="宋体" w:hAnsi="宋体" w:eastAsia="宋体"/>
                <w:sz w:val="21"/>
                <w:szCs w:val="21"/>
              </w:rPr>
            </w:pPr>
            <w:r>
              <w:rPr>
                <w:rFonts w:hint="eastAsia" w:ascii="宋体" w:hAnsi="宋体" w:eastAsia="宋体"/>
                <w:sz w:val="21"/>
                <w:szCs w:val="21"/>
              </w:rPr>
              <w:t>政策法规</w:t>
            </w:r>
          </w:p>
        </w:tc>
        <w:tc>
          <w:tcPr>
            <w:tcW w:w="5887" w:type="dxa"/>
            <w:vAlign w:val="center"/>
          </w:tcPr>
          <w:p w14:paraId="4C5D3B70">
            <w:pPr>
              <w:pStyle w:val="18"/>
              <w:spacing w:line="240" w:lineRule="auto"/>
              <w:jc w:val="both"/>
              <w:rPr>
                <w:rFonts w:ascii="宋体" w:hAnsi="宋体" w:eastAsia="宋体"/>
                <w:sz w:val="21"/>
                <w:szCs w:val="21"/>
              </w:rPr>
            </w:pPr>
            <w:r>
              <w:rPr>
                <w:rFonts w:hint="eastAsia" w:ascii="宋体" w:hAnsi="宋体" w:eastAsia="宋体"/>
                <w:sz w:val="21"/>
                <w:szCs w:val="21"/>
              </w:rPr>
              <w:t xml:space="preserve">场站应依法设立，边界清晰，生产经营正常，在建设和生产过程中遵守有关法律、法规、政策和标准。 </w:t>
            </w:r>
          </w:p>
        </w:tc>
        <w:tc>
          <w:tcPr>
            <w:tcW w:w="2409" w:type="dxa"/>
            <w:vAlign w:val="center"/>
          </w:tcPr>
          <w:p w14:paraId="6F8278BE">
            <w:pPr>
              <w:pStyle w:val="18"/>
              <w:spacing w:line="240" w:lineRule="auto"/>
              <w:jc w:val="both"/>
              <w:rPr>
                <w:rFonts w:ascii="宋体" w:hAnsi="宋体" w:eastAsia="宋体"/>
                <w:sz w:val="21"/>
                <w:szCs w:val="21"/>
              </w:rPr>
            </w:pPr>
          </w:p>
        </w:tc>
      </w:tr>
      <w:tr w14:paraId="0488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073" w:type="dxa"/>
            <w:vAlign w:val="center"/>
          </w:tcPr>
          <w:p w14:paraId="25CA1ABB">
            <w:pPr>
              <w:pStyle w:val="18"/>
              <w:numPr>
                <w:ilvl w:val="0"/>
                <w:numId w:val="19"/>
              </w:numPr>
              <w:spacing w:line="240" w:lineRule="auto"/>
              <w:jc w:val="center"/>
              <w:rPr>
                <w:rFonts w:ascii="宋体" w:hAnsi="宋体" w:eastAsia="宋体"/>
                <w:sz w:val="21"/>
                <w:szCs w:val="21"/>
              </w:rPr>
            </w:pPr>
          </w:p>
        </w:tc>
        <w:tc>
          <w:tcPr>
            <w:tcW w:w="2190" w:type="dxa"/>
            <w:vMerge w:val="continue"/>
            <w:vAlign w:val="center"/>
          </w:tcPr>
          <w:p w14:paraId="6535C2B4">
            <w:pPr>
              <w:pStyle w:val="18"/>
              <w:spacing w:line="240" w:lineRule="auto"/>
              <w:jc w:val="center"/>
              <w:rPr>
                <w:rFonts w:ascii="宋体" w:hAnsi="宋体" w:eastAsia="宋体"/>
                <w:sz w:val="21"/>
                <w:szCs w:val="21"/>
              </w:rPr>
            </w:pPr>
          </w:p>
        </w:tc>
        <w:tc>
          <w:tcPr>
            <w:tcW w:w="2098" w:type="dxa"/>
            <w:vAlign w:val="center"/>
          </w:tcPr>
          <w:p w14:paraId="658AD561">
            <w:pPr>
              <w:pStyle w:val="18"/>
              <w:spacing w:line="240" w:lineRule="auto"/>
              <w:jc w:val="center"/>
              <w:rPr>
                <w:rFonts w:ascii="宋体" w:hAnsi="宋体" w:eastAsia="宋体"/>
                <w:sz w:val="21"/>
                <w:szCs w:val="21"/>
              </w:rPr>
            </w:pPr>
            <w:r>
              <w:rPr>
                <w:rFonts w:hint="eastAsia" w:ascii="宋体" w:hAnsi="宋体" w:eastAsia="宋体"/>
                <w:sz w:val="21"/>
                <w:szCs w:val="21"/>
              </w:rPr>
              <w:t>安全环保</w:t>
            </w:r>
          </w:p>
        </w:tc>
        <w:tc>
          <w:tcPr>
            <w:tcW w:w="5887" w:type="dxa"/>
            <w:vAlign w:val="center"/>
          </w:tcPr>
          <w:p w14:paraId="41979FCB">
            <w:pPr>
              <w:pStyle w:val="18"/>
              <w:spacing w:line="240" w:lineRule="auto"/>
              <w:jc w:val="both"/>
              <w:rPr>
                <w:rFonts w:ascii="宋体" w:hAnsi="宋体" w:eastAsia="宋体"/>
                <w:sz w:val="21"/>
                <w:szCs w:val="21"/>
              </w:rPr>
            </w:pPr>
            <w:r>
              <w:rPr>
                <w:rFonts w:hint="eastAsia" w:ascii="宋体" w:hAnsi="宋体" w:eastAsia="宋体"/>
                <w:sz w:val="21"/>
                <w:szCs w:val="21"/>
              </w:rPr>
              <w:t>近三年（含成立不足三年）未发生安全（含网络安全、数据安全）、质量、环境污染等事故，无行政处罚记录和失信行为记录。</w:t>
            </w:r>
          </w:p>
        </w:tc>
        <w:tc>
          <w:tcPr>
            <w:tcW w:w="2409" w:type="dxa"/>
            <w:vAlign w:val="center"/>
          </w:tcPr>
          <w:p w14:paraId="703E4774">
            <w:pPr>
              <w:pStyle w:val="18"/>
              <w:spacing w:line="240" w:lineRule="auto"/>
              <w:jc w:val="both"/>
              <w:rPr>
                <w:rFonts w:ascii="宋体" w:hAnsi="宋体" w:eastAsia="宋体"/>
                <w:sz w:val="21"/>
                <w:szCs w:val="21"/>
              </w:rPr>
            </w:pPr>
          </w:p>
        </w:tc>
      </w:tr>
      <w:tr w14:paraId="027E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073" w:type="dxa"/>
            <w:vAlign w:val="center"/>
          </w:tcPr>
          <w:p w14:paraId="280B1B16">
            <w:pPr>
              <w:pStyle w:val="18"/>
              <w:numPr>
                <w:ilvl w:val="0"/>
                <w:numId w:val="19"/>
              </w:numPr>
              <w:spacing w:line="240" w:lineRule="auto"/>
              <w:jc w:val="center"/>
              <w:rPr>
                <w:rFonts w:ascii="宋体" w:hAnsi="宋体" w:eastAsia="宋体"/>
                <w:sz w:val="21"/>
                <w:szCs w:val="21"/>
              </w:rPr>
            </w:pPr>
          </w:p>
        </w:tc>
        <w:tc>
          <w:tcPr>
            <w:tcW w:w="2190" w:type="dxa"/>
            <w:vMerge w:val="restart"/>
            <w:vAlign w:val="center"/>
          </w:tcPr>
          <w:p w14:paraId="29ECA04F">
            <w:pPr>
              <w:pStyle w:val="18"/>
              <w:spacing w:line="240" w:lineRule="auto"/>
              <w:jc w:val="center"/>
              <w:rPr>
                <w:rFonts w:ascii="宋体" w:hAnsi="宋体" w:eastAsia="宋体"/>
                <w:sz w:val="21"/>
                <w:szCs w:val="21"/>
              </w:rPr>
            </w:pPr>
            <w:r>
              <w:rPr>
                <w:rFonts w:hint="eastAsia" w:ascii="宋体" w:hAnsi="宋体" w:eastAsia="宋体"/>
                <w:sz w:val="21"/>
                <w:szCs w:val="21"/>
              </w:rPr>
              <w:t>管理要求</w:t>
            </w:r>
          </w:p>
        </w:tc>
        <w:tc>
          <w:tcPr>
            <w:tcW w:w="2098" w:type="dxa"/>
            <w:vAlign w:val="center"/>
          </w:tcPr>
          <w:p w14:paraId="41CCA5F7">
            <w:pPr>
              <w:pStyle w:val="18"/>
              <w:spacing w:line="240" w:lineRule="auto"/>
              <w:jc w:val="center"/>
              <w:rPr>
                <w:rFonts w:ascii="宋体" w:hAnsi="宋体" w:eastAsia="宋体"/>
                <w:sz w:val="21"/>
                <w:szCs w:val="21"/>
              </w:rPr>
            </w:pPr>
            <w:r>
              <w:rPr>
                <w:rFonts w:hint="eastAsia" w:ascii="宋体" w:hAnsi="宋体" w:eastAsia="宋体"/>
                <w:sz w:val="21"/>
                <w:szCs w:val="21"/>
              </w:rPr>
              <w:t>制度建设</w:t>
            </w:r>
          </w:p>
        </w:tc>
        <w:tc>
          <w:tcPr>
            <w:tcW w:w="5887" w:type="dxa"/>
            <w:vAlign w:val="center"/>
          </w:tcPr>
          <w:p w14:paraId="1B3A6FB1">
            <w:pPr>
              <w:pStyle w:val="18"/>
              <w:spacing w:line="240" w:lineRule="auto"/>
              <w:jc w:val="both"/>
              <w:rPr>
                <w:rFonts w:ascii="宋体" w:hAnsi="宋体" w:eastAsia="宋体"/>
                <w:sz w:val="21"/>
                <w:szCs w:val="21"/>
              </w:rPr>
            </w:pPr>
            <w:r>
              <w:rPr>
                <w:rFonts w:hint="eastAsia" w:ascii="宋体" w:hAnsi="宋体" w:eastAsia="宋体"/>
                <w:sz w:val="21"/>
                <w:szCs w:val="21"/>
              </w:rPr>
              <w:t>最高管理者承诺，组建团队，制定相关制度文件，为实现碳中和目标提供资源保障。</w:t>
            </w:r>
          </w:p>
        </w:tc>
        <w:tc>
          <w:tcPr>
            <w:tcW w:w="2409" w:type="dxa"/>
            <w:vAlign w:val="center"/>
          </w:tcPr>
          <w:p w14:paraId="294675D9">
            <w:pPr>
              <w:pStyle w:val="18"/>
              <w:spacing w:line="240" w:lineRule="auto"/>
              <w:jc w:val="both"/>
              <w:rPr>
                <w:rFonts w:ascii="宋体" w:hAnsi="宋体" w:eastAsia="宋体"/>
                <w:sz w:val="21"/>
                <w:szCs w:val="21"/>
              </w:rPr>
            </w:pPr>
          </w:p>
        </w:tc>
      </w:tr>
      <w:tr w14:paraId="4015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073" w:type="dxa"/>
            <w:vAlign w:val="center"/>
          </w:tcPr>
          <w:p w14:paraId="18BF024B">
            <w:pPr>
              <w:pStyle w:val="18"/>
              <w:numPr>
                <w:ilvl w:val="0"/>
                <w:numId w:val="19"/>
              </w:numPr>
              <w:spacing w:line="240" w:lineRule="auto"/>
              <w:jc w:val="center"/>
              <w:rPr>
                <w:rFonts w:ascii="宋体" w:hAnsi="宋体" w:eastAsia="宋体"/>
                <w:sz w:val="21"/>
                <w:szCs w:val="21"/>
              </w:rPr>
            </w:pPr>
          </w:p>
        </w:tc>
        <w:tc>
          <w:tcPr>
            <w:tcW w:w="2190" w:type="dxa"/>
            <w:vMerge w:val="continue"/>
            <w:vAlign w:val="center"/>
          </w:tcPr>
          <w:p w14:paraId="38B831A1">
            <w:pPr>
              <w:pStyle w:val="18"/>
              <w:spacing w:line="240" w:lineRule="auto"/>
              <w:jc w:val="both"/>
              <w:rPr>
                <w:rFonts w:ascii="宋体" w:hAnsi="宋体" w:eastAsia="宋体"/>
                <w:sz w:val="21"/>
                <w:szCs w:val="21"/>
              </w:rPr>
            </w:pPr>
          </w:p>
        </w:tc>
        <w:tc>
          <w:tcPr>
            <w:tcW w:w="2098" w:type="dxa"/>
            <w:vAlign w:val="center"/>
          </w:tcPr>
          <w:p w14:paraId="52568AF9">
            <w:pPr>
              <w:pStyle w:val="18"/>
              <w:spacing w:line="240" w:lineRule="auto"/>
              <w:jc w:val="center"/>
              <w:rPr>
                <w:rFonts w:ascii="宋体" w:hAnsi="宋体" w:eastAsia="宋体"/>
                <w:sz w:val="21"/>
                <w:szCs w:val="21"/>
              </w:rPr>
            </w:pPr>
            <w:r>
              <w:rPr>
                <w:rFonts w:hint="eastAsia" w:ascii="宋体" w:hAnsi="宋体" w:eastAsia="宋体"/>
                <w:sz w:val="21"/>
                <w:szCs w:val="21"/>
              </w:rPr>
              <w:t>体系建设</w:t>
            </w:r>
          </w:p>
        </w:tc>
        <w:tc>
          <w:tcPr>
            <w:tcW w:w="5887" w:type="dxa"/>
            <w:vAlign w:val="center"/>
          </w:tcPr>
          <w:p w14:paraId="61B63A6F">
            <w:pPr>
              <w:pStyle w:val="18"/>
              <w:spacing w:line="240" w:lineRule="auto"/>
              <w:jc w:val="both"/>
              <w:rPr>
                <w:rFonts w:ascii="宋体" w:hAnsi="宋体" w:eastAsia="宋体"/>
                <w:sz w:val="21"/>
                <w:szCs w:val="21"/>
              </w:rPr>
            </w:pPr>
            <w:r>
              <w:rPr>
                <w:rFonts w:ascii="宋体" w:hAnsi="宋体" w:eastAsia="宋体"/>
                <w:sz w:val="21"/>
                <w:szCs w:val="21"/>
              </w:rPr>
              <w:t>应建立并持续优化</w:t>
            </w:r>
            <w:r>
              <w:rPr>
                <w:rFonts w:hint="eastAsia" w:ascii="宋体" w:hAnsi="宋体" w:eastAsia="宋体"/>
                <w:sz w:val="21"/>
                <w:szCs w:val="21"/>
              </w:rPr>
              <w:t>能源与</w:t>
            </w:r>
            <w:r>
              <w:rPr>
                <w:rFonts w:ascii="宋体" w:hAnsi="宋体" w:eastAsia="宋体"/>
                <w:sz w:val="21"/>
                <w:szCs w:val="21"/>
              </w:rPr>
              <w:t>温室气体排放管理体系和制度</w:t>
            </w:r>
            <w:r>
              <w:rPr>
                <w:rFonts w:hint="eastAsia" w:ascii="宋体" w:hAnsi="宋体" w:eastAsia="宋体"/>
                <w:sz w:val="21"/>
                <w:szCs w:val="21"/>
              </w:rPr>
              <w:t>，制定碳中和管理计划，明确中长期目标、碳中和技术路线，保障碳中和有序实施。</w:t>
            </w:r>
          </w:p>
        </w:tc>
        <w:tc>
          <w:tcPr>
            <w:tcW w:w="2409" w:type="dxa"/>
            <w:vAlign w:val="center"/>
          </w:tcPr>
          <w:p w14:paraId="5F972873">
            <w:pPr>
              <w:pStyle w:val="18"/>
              <w:spacing w:line="240" w:lineRule="auto"/>
              <w:jc w:val="both"/>
              <w:rPr>
                <w:rFonts w:ascii="宋体" w:hAnsi="宋体" w:eastAsia="宋体"/>
                <w:sz w:val="21"/>
                <w:szCs w:val="21"/>
              </w:rPr>
            </w:pPr>
          </w:p>
        </w:tc>
      </w:tr>
    </w:tbl>
    <w:p w14:paraId="19D51674">
      <w:pPr>
        <w:pStyle w:val="4"/>
        <w:spacing w:before="0" w:after="0" w:line="415" w:lineRule="auto"/>
        <w:jc w:val="center"/>
        <w:rPr>
          <w:rFonts w:ascii="宋体" w:hAnsi="宋体" w:eastAsia="宋体"/>
          <w:b w:val="0"/>
          <w:bCs w:val="0"/>
          <w:sz w:val="21"/>
          <w:szCs w:val="21"/>
        </w:rPr>
      </w:pPr>
      <w:r>
        <w:rPr>
          <w:rFonts w:hint="eastAsia" w:ascii="宋体" w:hAnsi="宋体" w:eastAsia="宋体"/>
          <w:b w:val="0"/>
          <w:bCs w:val="0"/>
          <w:sz w:val="21"/>
          <w:szCs w:val="21"/>
        </w:rPr>
        <w:t>表</w:t>
      </w:r>
      <w:r>
        <w:rPr>
          <w:rFonts w:ascii="宋体" w:hAnsi="宋体" w:eastAsia="宋体"/>
          <w:b w:val="0"/>
          <w:bCs w:val="0"/>
          <w:sz w:val="21"/>
          <w:szCs w:val="21"/>
        </w:rPr>
        <w:t>1 零碳</w:t>
      </w:r>
      <w:r>
        <w:rPr>
          <w:rFonts w:hint="eastAsia" w:ascii="宋体" w:hAnsi="宋体" w:eastAsia="宋体"/>
          <w:b w:val="0"/>
          <w:bCs w:val="0"/>
          <w:sz w:val="21"/>
          <w:szCs w:val="21"/>
        </w:rPr>
        <w:t>（近零碳）</w:t>
      </w:r>
      <w:r>
        <w:rPr>
          <w:rFonts w:ascii="宋体" w:hAnsi="宋体" w:eastAsia="宋体"/>
          <w:b w:val="0"/>
          <w:bCs w:val="0"/>
          <w:sz w:val="21"/>
          <w:szCs w:val="21"/>
        </w:rPr>
        <w:t>场站基本要求评价表</w:t>
      </w:r>
    </w:p>
    <w:p w14:paraId="2D764953">
      <w:pPr>
        <w:pStyle w:val="4"/>
        <w:spacing w:before="0" w:after="0" w:line="415" w:lineRule="auto"/>
        <w:jc w:val="center"/>
        <w:rPr>
          <w:rFonts w:hint="eastAsia" w:ascii="宋体" w:hAnsi="宋体" w:eastAsia="宋体"/>
          <w:b w:val="0"/>
          <w:bCs w:val="0"/>
          <w:sz w:val="21"/>
          <w:szCs w:val="21"/>
        </w:rPr>
      </w:pPr>
      <w:r>
        <w:rPr>
          <w:rFonts w:hint="eastAsia" w:ascii="宋体" w:hAnsi="宋体" w:eastAsia="宋体"/>
          <w:b w:val="0"/>
          <w:bCs w:val="0"/>
          <w:sz w:val="21"/>
          <w:szCs w:val="21"/>
        </w:rPr>
        <w:t>表2   零碳（近零碳）场站评价指标评价表</w:t>
      </w:r>
    </w:p>
    <w:tbl>
      <w:tblPr>
        <w:tblStyle w:val="14"/>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88"/>
        <w:gridCol w:w="1834"/>
        <w:gridCol w:w="1750"/>
        <w:gridCol w:w="6160"/>
        <w:gridCol w:w="1570"/>
        <w:gridCol w:w="1570"/>
      </w:tblGrid>
      <w:tr w14:paraId="52CC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1" w:hRule="atLeast"/>
        </w:trPr>
        <w:tc>
          <w:tcPr>
            <w:tcW w:w="988" w:type="dxa"/>
            <w:shd w:val="clear" w:color="auto" w:fill="FFFFFF" w:themeFill="background1"/>
            <w:vAlign w:val="center"/>
          </w:tcPr>
          <w:p w14:paraId="2DE7B811">
            <w:pPr>
              <w:pStyle w:val="18"/>
              <w:jc w:val="center"/>
              <w:rPr>
                <w:rFonts w:ascii="宋体" w:hAnsi="宋体" w:eastAsia="宋体" w:cs="宋体"/>
                <w:b/>
                <w:bCs/>
              </w:rPr>
            </w:pPr>
            <w:bookmarkStart w:id="41" w:name="OLE_LINK6"/>
            <w:r>
              <w:rPr>
                <w:rFonts w:hint="eastAsia" w:ascii="宋体" w:hAnsi="宋体" w:eastAsia="宋体" w:cs="宋体"/>
                <w:b/>
                <w:bCs/>
              </w:rPr>
              <w:t>序号</w:t>
            </w:r>
          </w:p>
        </w:tc>
        <w:tc>
          <w:tcPr>
            <w:tcW w:w="1834" w:type="dxa"/>
            <w:shd w:val="clear" w:color="auto" w:fill="FFFFFF" w:themeFill="background1"/>
            <w:vAlign w:val="center"/>
          </w:tcPr>
          <w:p w14:paraId="2D8D1F85">
            <w:pPr>
              <w:pStyle w:val="18"/>
              <w:jc w:val="center"/>
              <w:rPr>
                <w:rFonts w:ascii="宋体" w:hAnsi="宋体" w:eastAsia="宋体" w:cs="宋体"/>
                <w:b/>
                <w:bCs/>
              </w:rPr>
            </w:pPr>
            <w:r>
              <w:rPr>
                <w:rFonts w:hint="eastAsia" w:ascii="宋体" w:hAnsi="宋体" w:eastAsia="宋体" w:cs="宋体"/>
                <w:b/>
                <w:bCs/>
              </w:rPr>
              <w:t>一级指标</w:t>
            </w:r>
          </w:p>
        </w:tc>
        <w:tc>
          <w:tcPr>
            <w:tcW w:w="1750" w:type="dxa"/>
            <w:shd w:val="clear" w:color="auto" w:fill="FFFFFF" w:themeFill="background1"/>
            <w:vAlign w:val="center"/>
          </w:tcPr>
          <w:p w14:paraId="19FF05C3">
            <w:pPr>
              <w:pStyle w:val="18"/>
              <w:jc w:val="center"/>
              <w:rPr>
                <w:rFonts w:ascii="宋体" w:hAnsi="宋体" w:eastAsia="宋体" w:cs="宋体"/>
                <w:b/>
                <w:bCs/>
              </w:rPr>
            </w:pPr>
            <w:r>
              <w:rPr>
                <w:rFonts w:hint="eastAsia" w:ascii="宋体" w:hAnsi="宋体" w:eastAsia="宋体" w:cs="宋体"/>
                <w:b/>
                <w:bCs/>
              </w:rPr>
              <w:t>二级指标</w:t>
            </w:r>
          </w:p>
        </w:tc>
        <w:tc>
          <w:tcPr>
            <w:tcW w:w="6160" w:type="dxa"/>
            <w:shd w:val="clear" w:color="auto" w:fill="FFFFFF" w:themeFill="background1"/>
            <w:vAlign w:val="center"/>
          </w:tcPr>
          <w:p w14:paraId="678CD883">
            <w:pPr>
              <w:pStyle w:val="18"/>
              <w:jc w:val="both"/>
              <w:rPr>
                <w:rFonts w:ascii="宋体" w:hAnsi="宋体" w:eastAsia="宋体" w:cs="宋体"/>
                <w:b/>
                <w:bCs/>
              </w:rPr>
            </w:pPr>
            <w:r>
              <w:rPr>
                <w:rFonts w:hint="eastAsia" w:ascii="宋体" w:hAnsi="宋体" w:eastAsia="宋体" w:cs="宋体"/>
                <w:b/>
                <w:bCs/>
              </w:rPr>
              <w:t>评价要求</w:t>
            </w:r>
          </w:p>
        </w:tc>
        <w:tc>
          <w:tcPr>
            <w:tcW w:w="1570" w:type="dxa"/>
            <w:shd w:val="clear" w:color="auto" w:fill="FFFFFF" w:themeFill="background1"/>
            <w:vAlign w:val="center"/>
          </w:tcPr>
          <w:p w14:paraId="215B0F28">
            <w:pPr>
              <w:pStyle w:val="18"/>
              <w:jc w:val="center"/>
              <w:rPr>
                <w:rFonts w:ascii="宋体" w:hAnsi="宋体" w:eastAsia="宋体" w:cs="宋体"/>
                <w:b/>
                <w:bCs/>
              </w:rPr>
            </w:pPr>
            <w:r>
              <w:rPr>
                <w:rFonts w:hint="eastAsia" w:ascii="宋体" w:hAnsi="宋体" w:eastAsia="宋体" w:cs="宋体"/>
                <w:b/>
                <w:bCs/>
              </w:rPr>
              <w:t>分值</w:t>
            </w:r>
          </w:p>
        </w:tc>
        <w:tc>
          <w:tcPr>
            <w:tcW w:w="1570" w:type="dxa"/>
            <w:shd w:val="clear" w:color="auto" w:fill="FFFFFF" w:themeFill="background1"/>
            <w:vAlign w:val="center"/>
          </w:tcPr>
          <w:p w14:paraId="3D6124C8">
            <w:pPr>
              <w:pStyle w:val="18"/>
              <w:jc w:val="center"/>
              <w:rPr>
                <w:rFonts w:ascii="宋体" w:hAnsi="宋体" w:eastAsia="宋体" w:cs="宋体"/>
                <w:b/>
                <w:bCs/>
              </w:rPr>
            </w:pPr>
            <w:r>
              <w:rPr>
                <w:rFonts w:hint="eastAsia" w:ascii="宋体" w:hAnsi="宋体" w:eastAsia="宋体" w:cs="宋体"/>
                <w:b/>
                <w:bCs/>
              </w:rPr>
              <w:t>得分</w:t>
            </w:r>
          </w:p>
        </w:tc>
      </w:tr>
      <w:tr w14:paraId="338C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78" w:hRule="atLeast"/>
        </w:trPr>
        <w:tc>
          <w:tcPr>
            <w:tcW w:w="988" w:type="dxa"/>
            <w:vMerge w:val="restart"/>
            <w:shd w:val="clear" w:color="auto" w:fill="FFFFFF" w:themeFill="background1"/>
            <w:vAlign w:val="center"/>
          </w:tcPr>
          <w:p w14:paraId="1B17D7C6">
            <w:pPr>
              <w:pStyle w:val="18"/>
              <w:numPr>
                <w:ilvl w:val="0"/>
                <w:numId w:val="20"/>
              </w:numPr>
              <w:jc w:val="center"/>
              <w:rPr>
                <w:rFonts w:ascii="宋体" w:hAnsi="宋体" w:eastAsia="宋体"/>
                <w:sz w:val="21"/>
                <w:szCs w:val="21"/>
              </w:rPr>
            </w:pPr>
          </w:p>
        </w:tc>
        <w:tc>
          <w:tcPr>
            <w:tcW w:w="1834" w:type="dxa"/>
            <w:vMerge w:val="restart"/>
            <w:shd w:val="clear" w:color="auto" w:fill="FFFFFF" w:themeFill="background1"/>
            <w:vAlign w:val="center"/>
          </w:tcPr>
          <w:p w14:paraId="7CBD9407">
            <w:pPr>
              <w:pStyle w:val="18"/>
              <w:jc w:val="both"/>
              <w:rPr>
                <w:rFonts w:ascii="宋体" w:hAnsi="宋体" w:eastAsia="宋体"/>
                <w:sz w:val="21"/>
                <w:szCs w:val="21"/>
              </w:rPr>
            </w:pPr>
            <w:r>
              <w:rPr>
                <w:rFonts w:hint="eastAsia" w:ascii="宋体" w:hAnsi="宋体" w:eastAsia="宋体"/>
                <w:sz w:val="21"/>
                <w:szCs w:val="21"/>
              </w:rPr>
              <w:t>基础设施（</w:t>
            </w:r>
            <w:r>
              <w:rPr>
                <w:rFonts w:ascii="宋体" w:hAnsi="宋体" w:eastAsia="宋体"/>
                <w:sz w:val="21"/>
                <w:szCs w:val="21"/>
              </w:rPr>
              <w:t>20</w:t>
            </w:r>
            <w:r>
              <w:rPr>
                <w:rFonts w:hint="eastAsia" w:ascii="宋体" w:hAnsi="宋体" w:eastAsia="宋体"/>
                <w:sz w:val="21"/>
                <w:szCs w:val="21"/>
              </w:rPr>
              <w:t>分）</w:t>
            </w:r>
          </w:p>
        </w:tc>
        <w:tc>
          <w:tcPr>
            <w:tcW w:w="1750" w:type="dxa"/>
            <w:vMerge w:val="restart"/>
            <w:shd w:val="clear" w:color="auto" w:fill="FFFFFF" w:themeFill="background1"/>
            <w:vAlign w:val="center"/>
          </w:tcPr>
          <w:p w14:paraId="0FE4CD3A">
            <w:pPr>
              <w:pStyle w:val="18"/>
              <w:jc w:val="center"/>
              <w:rPr>
                <w:rFonts w:ascii="宋体" w:hAnsi="宋体" w:eastAsia="宋体"/>
                <w:sz w:val="21"/>
                <w:szCs w:val="21"/>
              </w:rPr>
            </w:pPr>
            <w:r>
              <w:rPr>
                <w:rFonts w:hint="eastAsia" w:ascii="宋体" w:hAnsi="宋体" w:eastAsia="宋体"/>
                <w:sz w:val="21"/>
                <w:szCs w:val="21"/>
              </w:rPr>
              <w:t>建筑（5分）</w:t>
            </w:r>
          </w:p>
        </w:tc>
        <w:tc>
          <w:tcPr>
            <w:tcW w:w="6160" w:type="dxa"/>
            <w:shd w:val="clear" w:color="auto" w:fill="FFFFFF" w:themeFill="background1"/>
            <w:vAlign w:val="center"/>
          </w:tcPr>
          <w:p w14:paraId="57A1E723">
            <w:pPr>
              <w:pStyle w:val="18"/>
              <w:jc w:val="both"/>
              <w:rPr>
                <w:rFonts w:ascii="宋体" w:hAnsi="宋体" w:eastAsia="宋体"/>
                <w:sz w:val="21"/>
                <w:szCs w:val="21"/>
              </w:rPr>
            </w:pPr>
            <w:r>
              <w:rPr>
                <w:rFonts w:hint="eastAsia" w:ascii="宋体" w:hAnsi="宋体" w:eastAsia="宋体"/>
                <w:sz w:val="21"/>
                <w:szCs w:val="21"/>
              </w:rPr>
              <w:t>建筑应满足国家或地方相关法律法规及标准的要求。适用时，应</w:t>
            </w:r>
            <w:bookmarkStart w:id="42" w:name="OLE_LINK14"/>
            <w:r>
              <w:rPr>
                <w:rFonts w:hint="eastAsia" w:ascii="宋体" w:hAnsi="宋体" w:eastAsia="宋体"/>
                <w:sz w:val="21"/>
                <w:szCs w:val="21"/>
              </w:rPr>
              <w:t>满足</w:t>
            </w:r>
            <w:r>
              <w:rPr>
                <w:rFonts w:ascii="宋体" w:hAnsi="宋体" w:eastAsia="宋体"/>
                <w:sz w:val="21"/>
                <w:szCs w:val="21"/>
              </w:rPr>
              <w:t>GB/T50878《绿色工业建筑评价标准》、GB/T50378《绿色建筑评价标准》</w:t>
            </w:r>
            <w:bookmarkEnd w:id="42"/>
            <w:r>
              <w:rPr>
                <w:rFonts w:ascii="宋体" w:hAnsi="宋体" w:eastAsia="宋体"/>
                <w:sz w:val="21"/>
                <w:szCs w:val="21"/>
              </w:rPr>
              <w:t>要求</w:t>
            </w:r>
            <w:r>
              <w:rPr>
                <w:rFonts w:hint="eastAsia" w:ascii="宋体" w:hAnsi="宋体" w:eastAsia="宋体"/>
                <w:sz w:val="21"/>
                <w:szCs w:val="21"/>
              </w:rPr>
              <w:t>。</w:t>
            </w:r>
          </w:p>
          <w:p w14:paraId="792D04F9">
            <w:pPr>
              <w:pStyle w:val="18"/>
              <w:jc w:val="both"/>
              <w:rPr>
                <w:rFonts w:ascii="宋体" w:hAnsi="宋体" w:eastAsia="宋体"/>
                <w:sz w:val="21"/>
                <w:szCs w:val="21"/>
              </w:rPr>
            </w:pPr>
            <w:r>
              <w:rPr>
                <w:rFonts w:hint="eastAsia" w:ascii="宋体" w:hAnsi="宋体" w:eastAsia="宋体"/>
                <w:sz w:val="21"/>
                <w:szCs w:val="21"/>
              </w:rPr>
              <w:t>评价说明：满足</w:t>
            </w:r>
            <w:r>
              <w:rPr>
                <w:rFonts w:ascii="宋体" w:hAnsi="宋体" w:eastAsia="宋体"/>
                <w:sz w:val="21"/>
                <w:szCs w:val="21"/>
              </w:rPr>
              <w:t>GB/T50878《绿色工业建筑评价标准》</w:t>
            </w:r>
            <w:r>
              <w:rPr>
                <w:rFonts w:hint="eastAsia" w:ascii="宋体" w:hAnsi="宋体" w:eastAsia="宋体"/>
                <w:sz w:val="21"/>
                <w:szCs w:val="21"/>
              </w:rPr>
              <w:t>和/或</w:t>
            </w:r>
            <w:r>
              <w:rPr>
                <w:rFonts w:ascii="宋体" w:hAnsi="宋体" w:eastAsia="宋体"/>
                <w:sz w:val="21"/>
                <w:szCs w:val="21"/>
              </w:rPr>
              <w:t>GB/T50378《绿色建筑评价标准》</w:t>
            </w:r>
            <w:r>
              <w:rPr>
                <w:rFonts w:hint="eastAsia" w:ascii="宋体" w:hAnsi="宋体" w:eastAsia="宋体"/>
                <w:sz w:val="21"/>
                <w:szCs w:val="21"/>
              </w:rPr>
              <w:t>得满分。</w:t>
            </w:r>
          </w:p>
        </w:tc>
        <w:tc>
          <w:tcPr>
            <w:tcW w:w="1570" w:type="dxa"/>
            <w:shd w:val="clear" w:color="auto" w:fill="FFFFFF" w:themeFill="background1"/>
            <w:vAlign w:val="center"/>
          </w:tcPr>
          <w:p w14:paraId="4F24CDCD">
            <w:pPr>
              <w:pStyle w:val="18"/>
              <w:jc w:val="center"/>
            </w:pPr>
            <w:r>
              <w:rPr>
                <w:rFonts w:ascii="宋体" w:hAnsi="宋体" w:eastAsia="宋体"/>
                <w:sz w:val="21"/>
                <w:szCs w:val="21"/>
              </w:rPr>
              <w:t>2</w:t>
            </w:r>
          </w:p>
        </w:tc>
        <w:tc>
          <w:tcPr>
            <w:tcW w:w="1570" w:type="dxa"/>
            <w:shd w:val="clear" w:color="auto" w:fill="FFFFFF" w:themeFill="background1"/>
          </w:tcPr>
          <w:p w14:paraId="51F8095D">
            <w:pPr>
              <w:pStyle w:val="18"/>
            </w:pPr>
          </w:p>
        </w:tc>
      </w:tr>
      <w:tr w14:paraId="6D42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88" w:type="dxa"/>
            <w:vMerge w:val="continue"/>
            <w:shd w:val="clear" w:color="auto" w:fill="FFFFFF" w:themeFill="background1"/>
          </w:tcPr>
          <w:p w14:paraId="1F78BD88">
            <w:pPr>
              <w:pStyle w:val="18"/>
              <w:rPr>
                <w:rFonts w:ascii="宋体" w:hAnsi="宋体" w:eastAsia="宋体"/>
                <w:sz w:val="21"/>
                <w:szCs w:val="21"/>
              </w:rPr>
            </w:pPr>
          </w:p>
        </w:tc>
        <w:tc>
          <w:tcPr>
            <w:tcW w:w="1834" w:type="dxa"/>
            <w:vMerge w:val="continue"/>
            <w:shd w:val="clear" w:color="auto" w:fill="FFFFFF" w:themeFill="background1"/>
            <w:vAlign w:val="center"/>
          </w:tcPr>
          <w:p w14:paraId="760BCEE3">
            <w:pPr>
              <w:pStyle w:val="18"/>
              <w:rPr>
                <w:rFonts w:ascii="宋体" w:hAnsi="宋体" w:eastAsia="宋体"/>
                <w:sz w:val="21"/>
                <w:szCs w:val="21"/>
              </w:rPr>
            </w:pPr>
          </w:p>
        </w:tc>
        <w:tc>
          <w:tcPr>
            <w:tcW w:w="1750" w:type="dxa"/>
            <w:vMerge w:val="continue"/>
            <w:shd w:val="clear" w:color="auto" w:fill="FFFFFF" w:themeFill="background1"/>
            <w:vAlign w:val="center"/>
          </w:tcPr>
          <w:p w14:paraId="3E0CDB6B">
            <w:pPr>
              <w:pStyle w:val="18"/>
              <w:jc w:val="center"/>
              <w:rPr>
                <w:rFonts w:ascii="宋体" w:hAnsi="宋体" w:eastAsia="宋体"/>
                <w:sz w:val="21"/>
                <w:szCs w:val="21"/>
              </w:rPr>
            </w:pPr>
          </w:p>
        </w:tc>
        <w:tc>
          <w:tcPr>
            <w:tcW w:w="6160" w:type="dxa"/>
            <w:shd w:val="clear" w:color="auto" w:fill="FFFFFF" w:themeFill="background1"/>
            <w:vAlign w:val="center"/>
          </w:tcPr>
          <w:p w14:paraId="0E4A6294">
            <w:pPr>
              <w:pStyle w:val="18"/>
              <w:jc w:val="both"/>
              <w:rPr>
                <w:rFonts w:ascii="宋体" w:hAnsi="宋体" w:eastAsia="宋体"/>
                <w:sz w:val="21"/>
                <w:szCs w:val="21"/>
              </w:rPr>
            </w:pPr>
            <w:r>
              <w:rPr>
                <w:rFonts w:hint="eastAsia" w:ascii="宋体" w:hAnsi="宋体" w:eastAsia="宋体"/>
                <w:sz w:val="21"/>
                <w:szCs w:val="21"/>
              </w:rPr>
              <w:t>建筑材料选用耗能低、高性能、高耐久性和本地（减少运输能耗）建材，减少建材在全生命周期中的能源消耗。</w:t>
            </w:r>
          </w:p>
        </w:tc>
        <w:tc>
          <w:tcPr>
            <w:tcW w:w="1570" w:type="dxa"/>
            <w:shd w:val="clear" w:color="auto" w:fill="FFFFFF" w:themeFill="background1"/>
            <w:vAlign w:val="center"/>
          </w:tcPr>
          <w:p w14:paraId="56B47EE9">
            <w:pPr>
              <w:pStyle w:val="18"/>
              <w:jc w:val="center"/>
              <w:rPr>
                <w:rFonts w:ascii="宋体" w:hAnsi="宋体" w:eastAsia="宋体"/>
                <w:sz w:val="21"/>
                <w:szCs w:val="21"/>
              </w:rPr>
            </w:pPr>
            <w:r>
              <w:rPr>
                <w:rFonts w:hint="eastAsia" w:ascii="宋体" w:hAnsi="宋体" w:eastAsia="宋体"/>
                <w:sz w:val="21"/>
                <w:szCs w:val="21"/>
              </w:rPr>
              <w:t>1</w:t>
            </w:r>
          </w:p>
        </w:tc>
        <w:tc>
          <w:tcPr>
            <w:tcW w:w="1570" w:type="dxa"/>
            <w:shd w:val="clear" w:color="auto" w:fill="FFFFFF" w:themeFill="background1"/>
          </w:tcPr>
          <w:p w14:paraId="6575A4DB">
            <w:pPr>
              <w:pStyle w:val="18"/>
            </w:pPr>
          </w:p>
        </w:tc>
      </w:tr>
      <w:tr w14:paraId="385E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88" w:type="dxa"/>
            <w:vMerge w:val="continue"/>
            <w:shd w:val="clear" w:color="auto" w:fill="FFFFFF" w:themeFill="background1"/>
          </w:tcPr>
          <w:p w14:paraId="25B16DC0">
            <w:pPr>
              <w:pStyle w:val="18"/>
              <w:jc w:val="center"/>
              <w:rPr>
                <w:rFonts w:ascii="宋体" w:hAnsi="宋体" w:eastAsia="宋体"/>
                <w:sz w:val="21"/>
                <w:szCs w:val="21"/>
              </w:rPr>
            </w:pPr>
          </w:p>
        </w:tc>
        <w:tc>
          <w:tcPr>
            <w:tcW w:w="1834" w:type="dxa"/>
            <w:vMerge w:val="continue"/>
            <w:shd w:val="clear" w:color="auto" w:fill="FFFFFF" w:themeFill="background1"/>
            <w:vAlign w:val="center"/>
          </w:tcPr>
          <w:p w14:paraId="22CC1779">
            <w:pPr>
              <w:pStyle w:val="18"/>
              <w:rPr>
                <w:rFonts w:ascii="宋体" w:hAnsi="宋体" w:eastAsia="宋体"/>
                <w:sz w:val="21"/>
                <w:szCs w:val="21"/>
              </w:rPr>
            </w:pPr>
          </w:p>
        </w:tc>
        <w:tc>
          <w:tcPr>
            <w:tcW w:w="1750" w:type="dxa"/>
            <w:vMerge w:val="continue"/>
            <w:shd w:val="clear" w:color="auto" w:fill="FFFFFF" w:themeFill="background1"/>
            <w:vAlign w:val="center"/>
          </w:tcPr>
          <w:p w14:paraId="0AAD43B1">
            <w:pPr>
              <w:pStyle w:val="18"/>
              <w:jc w:val="center"/>
              <w:rPr>
                <w:rFonts w:ascii="宋体" w:hAnsi="宋体" w:eastAsia="宋体"/>
                <w:sz w:val="21"/>
                <w:szCs w:val="21"/>
              </w:rPr>
            </w:pPr>
          </w:p>
        </w:tc>
        <w:tc>
          <w:tcPr>
            <w:tcW w:w="6160" w:type="dxa"/>
            <w:shd w:val="clear" w:color="auto" w:fill="FFFFFF" w:themeFill="background1"/>
            <w:vAlign w:val="center"/>
          </w:tcPr>
          <w:p w14:paraId="340AA2C3">
            <w:pPr>
              <w:pStyle w:val="18"/>
              <w:jc w:val="both"/>
              <w:rPr>
                <w:rFonts w:ascii="宋体" w:hAnsi="宋体" w:eastAsia="宋体"/>
                <w:sz w:val="21"/>
                <w:szCs w:val="21"/>
              </w:rPr>
            </w:pPr>
            <w:r>
              <w:rPr>
                <w:rFonts w:hint="eastAsia" w:ascii="宋体" w:hAnsi="宋体" w:eastAsia="宋体"/>
                <w:sz w:val="21"/>
                <w:szCs w:val="21"/>
              </w:rPr>
              <w:t>采光照明、绿化及场地、再生资源及能源利用等方面进行建筑的节能、节水、节地、无害化及可再生能源利用。</w:t>
            </w:r>
          </w:p>
          <w:p w14:paraId="1712D4EE">
            <w:pPr>
              <w:pStyle w:val="18"/>
              <w:jc w:val="both"/>
            </w:pPr>
            <w:r>
              <w:rPr>
                <w:rFonts w:hint="eastAsia" w:ascii="宋体" w:hAnsi="宋体" w:eastAsia="宋体"/>
                <w:sz w:val="21"/>
                <w:szCs w:val="21"/>
              </w:rPr>
              <w:t>评价说明：</w:t>
            </w:r>
            <w:r>
              <w:rPr>
                <w:rFonts w:ascii="宋体" w:hAnsi="宋体" w:eastAsia="宋体"/>
                <w:sz w:val="21"/>
                <w:szCs w:val="21"/>
              </w:rPr>
              <w:t>可再生能源的使用占建筑总</w:t>
            </w:r>
            <w:r>
              <w:rPr>
                <w:rFonts w:hint="eastAsia" w:ascii="宋体" w:hAnsi="宋体" w:eastAsia="宋体"/>
                <w:sz w:val="21"/>
                <w:szCs w:val="21"/>
              </w:rPr>
              <w:t>能耗的比例大于</w:t>
            </w:r>
            <w:r>
              <w:rPr>
                <w:rFonts w:ascii="宋体" w:hAnsi="宋体" w:eastAsia="宋体"/>
                <w:sz w:val="21"/>
                <w:szCs w:val="21"/>
              </w:rPr>
              <w:t>10%</w:t>
            </w:r>
            <w:r>
              <w:rPr>
                <w:rFonts w:hint="eastAsia" w:ascii="宋体" w:hAnsi="宋体" w:eastAsia="宋体"/>
                <w:sz w:val="21"/>
                <w:szCs w:val="21"/>
              </w:rPr>
              <w:t>、</w:t>
            </w:r>
            <w:r>
              <w:rPr>
                <w:rFonts w:ascii="宋体" w:hAnsi="宋体" w:eastAsia="宋体"/>
                <w:sz w:val="21"/>
                <w:szCs w:val="21"/>
              </w:rPr>
              <w:t>节水器具和设备节水率</w:t>
            </w:r>
            <w:r>
              <w:rPr>
                <w:rFonts w:hint="eastAsia" w:ascii="宋体" w:hAnsi="宋体" w:eastAsia="宋体"/>
                <w:sz w:val="21"/>
                <w:szCs w:val="21"/>
              </w:rPr>
              <w:t>不低于</w:t>
            </w:r>
            <w:r>
              <w:rPr>
                <w:rFonts w:ascii="宋体" w:hAnsi="宋体" w:eastAsia="宋体"/>
                <w:sz w:val="21"/>
                <w:szCs w:val="21"/>
              </w:rPr>
              <w:t>10%</w:t>
            </w:r>
            <w:r>
              <w:rPr>
                <w:rFonts w:hint="eastAsia" w:ascii="宋体" w:hAnsi="宋体" w:eastAsia="宋体"/>
                <w:sz w:val="21"/>
                <w:szCs w:val="21"/>
              </w:rPr>
              <w:t>得满分。</w:t>
            </w:r>
          </w:p>
        </w:tc>
        <w:tc>
          <w:tcPr>
            <w:tcW w:w="1570" w:type="dxa"/>
            <w:shd w:val="clear" w:color="auto" w:fill="FFFFFF" w:themeFill="background1"/>
            <w:vAlign w:val="center"/>
          </w:tcPr>
          <w:p w14:paraId="487F69E1">
            <w:pPr>
              <w:pStyle w:val="18"/>
              <w:jc w:val="center"/>
              <w:rPr>
                <w:rFonts w:ascii="宋体" w:hAnsi="宋体" w:eastAsia="宋体"/>
                <w:sz w:val="21"/>
                <w:szCs w:val="21"/>
              </w:rPr>
            </w:pPr>
            <w:r>
              <w:rPr>
                <w:rFonts w:ascii="宋体" w:hAnsi="宋体" w:eastAsia="宋体"/>
                <w:sz w:val="21"/>
                <w:szCs w:val="21"/>
              </w:rPr>
              <w:t>2</w:t>
            </w:r>
          </w:p>
        </w:tc>
        <w:tc>
          <w:tcPr>
            <w:tcW w:w="1570" w:type="dxa"/>
            <w:shd w:val="clear" w:color="auto" w:fill="FFFFFF" w:themeFill="background1"/>
          </w:tcPr>
          <w:p w14:paraId="5B0DB826">
            <w:pPr>
              <w:pStyle w:val="18"/>
            </w:pPr>
          </w:p>
        </w:tc>
      </w:tr>
      <w:tr w14:paraId="2C3C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88" w:type="dxa"/>
            <w:vMerge w:val="continue"/>
            <w:shd w:val="clear" w:color="auto" w:fill="FFFFFF" w:themeFill="background1"/>
          </w:tcPr>
          <w:p w14:paraId="1B96DAC9">
            <w:pPr>
              <w:pStyle w:val="18"/>
              <w:rPr>
                <w:rFonts w:ascii="宋体" w:hAnsi="宋体" w:eastAsia="宋体"/>
                <w:sz w:val="21"/>
                <w:szCs w:val="21"/>
              </w:rPr>
            </w:pPr>
          </w:p>
        </w:tc>
        <w:tc>
          <w:tcPr>
            <w:tcW w:w="1834" w:type="dxa"/>
            <w:vMerge w:val="continue"/>
            <w:shd w:val="clear" w:color="auto" w:fill="FFFFFF" w:themeFill="background1"/>
            <w:vAlign w:val="center"/>
          </w:tcPr>
          <w:p w14:paraId="055400C1">
            <w:pPr>
              <w:pStyle w:val="18"/>
              <w:rPr>
                <w:rFonts w:ascii="宋体" w:hAnsi="宋体" w:eastAsia="宋体"/>
                <w:sz w:val="21"/>
                <w:szCs w:val="21"/>
              </w:rPr>
            </w:pPr>
          </w:p>
        </w:tc>
        <w:tc>
          <w:tcPr>
            <w:tcW w:w="1750" w:type="dxa"/>
            <w:vMerge w:val="restart"/>
            <w:shd w:val="clear" w:color="auto" w:fill="FFFFFF" w:themeFill="background1"/>
            <w:vAlign w:val="center"/>
          </w:tcPr>
          <w:p w14:paraId="02AD9447">
            <w:pPr>
              <w:pStyle w:val="18"/>
              <w:jc w:val="center"/>
              <w:rPr>
                <w:rFonts w:ascii="宋体" w:hAnsi="宋体" w:eastAsia="宋体"/>
                <w:sz w:val="21"/>
                <w:szCs w:val="21"/>
              </w:rPr>
            </w:pPr>
            <w:r>
              <w:rPr>
                <w:rFonts w:hint="eastAsia" w:ascii="宋体" w:hAnsi="宋体" w:eastAsia="宋体"/>
                <w:sz w:val="21"/>
                <w:szCs w:val="21"/>
              </w:rPr>
              <w:t>照明（5分）</w:t>
            </w:r>
          </w:p>
        </w:tc>
        <w:tc>
          <w:tcPr>
            <w:tcW w:w="6160" w:type="dxa"/>
            <w:shd w:val="clear" w:color="auto" w:fill="FFFFFF" w:themeFill="background1"/>
            <w:vAlign w:val="center"/>
          </w:tcPr>
          <w:p w14:paraId="123C0A51">
            <w:pPr>
              <w:pStyle w:val="18"/>
              <w:jc w:val="both"/>
              <w:rPr>
                <w:rFonts w:ascii="宋体" w:hAnsi="宋体" w:eastAsia="宋体"/>
                <w:sz w:val="21"/>
                <w:szCs w:val="21"/>
              </w:rPr>
            </w:pPr>
            <w:r>
              <w:rPr>
                <w:rFonts w:hint="eastAsia" w:ascii="宋体" w:hAnsi="宋体" w:eastAsia="宋体"/>
                <w:sz w:val="21"/>
                <w:szCs w:val="21"/>
              </w:rPr>
              <w:t>厂区及各房间或场所的照明功率密度值（</w:t>
            </w:r>
            <w:r>
              <w:rPr>
                <w:rFonts w:ascii="宋体" w:hAnsi="宋体" w:eastAsia="宋体"/>
                <w:sz w:val="21"/>
                <w:szCs w:val="21"/>
              </w:rPr>
              <w:t>LPD）符合GB 50034照明功率密度限值目标值</w:t>
            </w:r>
            <w:r>
              <w:rPr>
                <w:rFonts w:hint="eastAsia" w:ascii="宋体" w:hAnsi="宋体" w:eastAsia="宋体"/>
                <w:sz w:val="21"/>
                <w:szCs w:val="21"/>
              </w:rPr>
              <w:t>的要求。</w:t>
            </w:r>
          </w:p>
          <w:p w14:paraId="581E290E">
            <w:pPr>
              <w:pStyle w:val="18"/>
              <w:jc w:val="both"/>
              <w:rPr>
                <w:rFonts w:ascii="宋体" w:hAnsi="宋体" w:eastAsia="宋体"/>
                <w:sz w:val="21"/>
                <w:szCs w:val="21"/>
              </w:rPr>
            </w:pPr>
            <w:r>
              <w:rPr>
                <w:rFonts w:hint="eastAsia" w:ascii="宋体" w:hAnsi="宋体" w:eastAsia="宋体"/>
                <w:sz w:val="21"/>
                <w:szCs w:val="21"/>
              </w:rPr>
              <w:t>评价说明：节能灯等节能型照明设备的使用占比不低于</w:t>
            </w:r>
            <w:r>
              <w:rPr>
                <w:rFonts w:ascii="宋体" w:hAnsi="宋体" w:eastAsia="宋体"/>
                <w:sz w:val="21"/>
                <w:szCs w:val="21"/>
              </w:rPr>
              <w:t>70%</w:t>
            </w:r>
            <w:r>
              <w:rPr>
                <w:rFonts w:hint="eastAsia" w:ascii="宋体" w:hAnsi="宋体" w:eastAsia="宋体"/>
                <w:sz w:val="21"/>
                <w:szCs w:val="21"/>
              </w:rPr>
              <w:t>时得满分，低于7</w:t>
            </w:r>
            <w:r>
              <w:rPr>
                <w:rFonts w:ascii="宋体" w:hAnsi="宋体" w:eastAsia="宋体"/>
                <w:sz w:val="21"/>
                <w:szCs w:val="21"/>
              </w:rPr>
              <w:t>0%</w:t>
            </w:r>
            <w:r>
              <w:rPr>
                <w:rFonts w:hint="eastAsia" w:ascii="宋体" w:hAnsi="宋体" w:eastAsia="宋体"/>
                <w:sz w:val="21"/>
                <w:szCs w:val="21"/>
              </w:rPr>
              <w:t>时按比例计分</w:t>
            </w:r>
            <w:r>
              <w:rPr>
                <w:rFonts w:ascii="宋体" w:hAnsi="宋体" w:eastAsia="宋体"/>
                <w:sz w:val="21"/>
                <w:szCs w:val="21"/>
              </w:rPr>
              <w:t>。</w:t>
            </w:r>
          </w:p>
        </w:tc>
        <w:tc>
          <w:tcPr>
            <w:tcW w:w="1570" w:type="dxa"/>
            <w:shd w:val="clear" w:color="auto" w:fill="FFFFFF" w:themeFill="background1"/>
            <w:vAlign w:val="center"/>
          </w:tcPr>
          <w:p w14:paraId="1819DFF3">
            <w:pPr>
              <w:pStyle w:val="18"/>
              <w:jc w:val="center"/>
              <w:rPr>
                <w:rFonts w:ascii="宋体" w:hAnsi="宋体" w:eastAsia="宋体"/>
                <w:sz w:val="21"/>
                <w:szCs w:val="21"/>
              </w:rPr>
            </w:pPr>
            <w:r>
              <w:rPr>
                <w:rFonts w:hint="eastAsia" w:ascii="宋体" w:hAnsi="宋体" w:eastAsia="宋体"/>
                <w:sz w:val="21"/>
                <w:szCs w:val="21"/>
              </w:rPr>
              <w:t>3</w:t>
            </w:r>
          </w:p>
        </w:tc>
        <w:tc>
          <w:tcPr>
            <w:tcW w:w="1570" w:type="dxa"/>
            <w:shd w:val="clear" w:color="auto" w:fill="FFFFFF" w:themeFill="background1"/>
          </w:tcPr>
          <w:p w14:paraId="33B119F0">
            <w:pPr>
              <w:pStyle w:val="18"/>
              <w:jc w:val="center"/>
            </w:pPr>
          </w:p>
        </w:tc>
      </w:tr>
      <w:tr w14:paraId="7D26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88" w:type="dxa"/>
            <w:vMerge w:val="continue"/>
            <w:shd w:val="clear" w:color="auto" w:fill="FFFFFF" w:themeFill="background1"/>
          </w:tcPr>
          <w:p w14:paraId="330D1D5C">
            <w:pPr>
              <w:pStyle w:val="18"/>
              <w:jc w:val="center"/>
              <w:rPr>
                <w:rFonts w:ascii="宋体" w:hAnsi="宋体" w:eastAsia="宋体"/>
                <w:sz w:val="21"/>
                <w:szCs w:val="21"/>
              </w:rPr>
            </w:pPr>
          </w:p>
        </w:tc>
        <w:tc>
          <w:tcPr>
            <w:tcW w:w="1834" w:type="dxa"/>
            <w:vMerge w:val="continue"/>
            <w:shd w:val="clear" w:color="auto" w:fill="FFFFFF" w:themeFill="background1"/>
            <w:vAlign w:val="center"/>
          </w:tcPr>
          <w:p w14:paraId="192C24EC">
            <w:pPr>
              <w:pStyle w:val="18"/>
              <w:rPr>
                <w:rFonts w:ascii="宋体" w:hAnsi="宋体" w:eastAsia="宋体"/>
                <w:sz w:val="21"/>
                <w:szCs w:val="21"/>
              </w:rPr>
            </w:pPr>
          </w:p>
        </w:tc>
        <w:tc>
          <w:tcPr>
            <w:tcW w:w="1750" w:type="dxa"/>
            <w:vMerge w:val="continue"/>
            <w:shd w:val="clear" w:color="auto" w:fill="FFFFFF" w:themeFill="background1"/>
            <w:vAlign w:val="center"/>
          </w:tcPr>
          <w:p w14:paraId="4D9124AF">
            <w:pPr>
              <w:pStyle w:val="18"/>
              <w:rPr>
                <w:rFonts w:ascii="宋体" w:hAnsi="宋体" w:eastAsia="宋体"/>
                <w:sz w:val="21"/>
                <w:szCs w:val="21"/>
              </w:rPr>
            </w:pPr>
          </w:p>
        </w:tc>
        <w:tc>
          <w:tcPr>
            <w:tcW w:w="6160" w:type="dxa"/>
            <w:shd w:val="clear" w:color="auto" w:fill="FFFFFF" w:themeFill="background1"/>
            <w:vAlign w:val="center"/>
          </w:tcPr>
          <w:p w14:paraId="54393B32">
            <w:pPr>
              <w:pStyle w:val="18"/>
              <w:jc w:val="both"/>
              <w:rPr>
                <w:rFonts w:ascii="宋体" w:hAnsi="宋体" w:eastAsia="宋体"/>
                <w:sz w:val="21"/>
                <w:szCs w:val="21"/>
              </w:rPr>
            </w:pPr>
            <w:r>
              <w:rPr>
                <w:rFonts w:hint="eastAsia" w:ascii="宋体" w:hAnsi="宋体" w:eastAsia="宋体"/>
                <w:sz w:val="21"/>
                <w:szCs w:val="21"/>
              </w:rPr>
              <w:t>公共场所的照明采取分区、分组与定时自动调光等措施。</w:t>
            </w:r>
          </w:p>
        </w:tc>
        <w:tc>
          <w:tcPr>
            <w:tcW w:w="1570" w:type="dxa"/>
            <w:shd w:val="clear" w:color="auto" w:fill="FFFFFF" w:themeFill="background1"/>
            <w:vAlign w:val="center"/>
          </w:tcPr>
          <w:p w14:paraId="32A0BD0A">
            <w:pPr>
              <w:pStyle w:val="18"/>
              <w:jc w:val="center"/>
              <w:rPr>
                <w:rFonts w:ascii="宋体" w:hAnsi="宋体" w:eastAsia="宋体"/>
                <w:sz w:val="21"/>
                <w:szCs w:val="21"/>
              </w:rPr>
            </w:pPr>
            <w:r>
              <w:rPr>
                <w:rFonts w:hint="eastAsia" w:ascii="宋体" w:hAnsi="宋体" w:eastAsia="宋体"/>
                <w:sz w:val="21"/>
                <w:szCs w:val="21"/>
              </w:rPr>
              <w:t>2</w:t>
            </w:r>
          </w:p>
        </w:tc>
        <w:tc>
          <w:tcPr>
            <w:tcW w:w="1570" w:type="dxa"/>
            <w:shd w:val="clear" w:color="auto" w:fill="FFFFFF" w:themeFill="background1"/>
          </w:tcPr>
          <w:p w14:paraId="5B80F43C">
            <w:pPr>
              <w:pStyle w:val="18"/>
              <w:jc w:val="center"/>
            </w:pPr>
          </w:p>
        </w:tc>
      </w:tr>
      <w:tr w14:paraId="3A7A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88" w:type="dxa"/>
            <w:vMerge w:val="continue"/>
            <w:shd w:val="clear" w:color="auto" w:fill="FFFFFF" w:themeFill="background1"/>
          </w:tcPr>
          <w:p w14:paraId="49F73BA7">
            <w:pPr>
              <w:pStyle w:val="18"/>
              <w:rPr>
                <w:rFonts w:ascii="宋体" w:hAnsi="宋体" w:eastAsia="宋体"/>
                <w:sz w:val="21"/>
                <w:szCs w:val="21"/>
              </w:rPr>
            </w:pPr>
          </w:p>
        </w:tc>
        <w:tc>
          <w:tcPr>
            <w:tcW w:w="1834" w:type="dxa"/>
            <w:vMerge w:val="continue"/>
            <w:shd w:val="clear" w:color="auto" w:fill="FFFFFF" w:themeFill="background1"/>
            <w:vAlign w:val="center"/>
          </w:tcPr>
          <w:p w14:paraId="2CB84984">
            <w:pPr>
              <w:pStyle w:val="18"/>
              <w:rPr>
                <w:rFonts w:ascii="宋体" w:hAnsi="宋体" w:eastAsia="宋体"/>
                <w:sz w:val="21"/>
                <w:szCs w:val="21"/>
              </w:rPr>
            </w:pPr>
          </w:p>
        </w:tc>
        <w:tc>
          <w:tcPr>
            <w:tcW w:w="1750" w:type="dxa"/>
            <w:vMerge w:val="restart"/>
            <w:shd w:val="clear" w:color="auto" w:fill="FFFFFF" w:themeFill="background1"/>
            <w:vAlign w:val="center"/>
          </w:tcPr>
          <w:p w14:paraId="34E90A3F">
            <w:pPr>
              <w:pStyle w:val="18"/>
              <w:jc w:val="both"/>
              <w:rPr>
                <w:rFonts w:ascii="宋体" w:hAnsi="宋体" w:eastAsia="宋体"/>
                <w:sz w:val="21"/>
                <w:szCs w:val="21"/>
              </w:rPr>
            </w:pPr>
            <w:r>
              <w:rPr>
                <w:rFonts w:hint="eastAsia" w:ascii="宋体" w:hAnsi="宋体" w:eastAsia="宋体"/>
                <w:sz w:val="21"/>
                <w:szCs w:val="21"/>
              </w:rPr>
              <w:t>设备设施（</w:t>
            </w:r>
            <w:r>
              <w:rPr>
                <w:rFonts w:ascii="宋体" w:hAnsi="宋体" w:eastAsia="宋体"/>
                <w:sz w:val="21"/>
                <w:szCs w:val="21"/>
              </w:rPr>
              <w:t>5</w:t>
            </w:r>
            <w:r>
              <w:rPr>
                <w:rFonts w:hint="eastAsia" w:ascii="宋体" w:hAnsi="宋体" w:eastAsia="宋体"/>
                <w:sz w:val="21"/>
                <w:szCs w:val="21"/>
              </w:rPr>
              <w:t>分）</w:t>
            </w:r>
          </w:p>
        </w:tc>
        <w:tc>
          <w:tcPr>
            <w:tcW w:w="6160" w:type="dxa"/>
            <w:shd w:val="clear" w:color="auto" w:fill="FFFFFF" w:themeFill="background1"/>
            <w:vAlign w:val="center"/>
          </w:tcPr>
          <w:p w14:paraId="6B3ADCB0">
            <w:pPr>
              <w:pStyle w:val="18"/>
              <w:jc w:val="both"/>
              <w:rPr>
                <w:rFonts w:ascii="宋体" w:hAnsi="宋体" w:eastAsia="宋体"/>
                <w:sz w:val="21"/>
                <w:szCs w:val="21"/>
              </w:rPr>
            </w:pPr>
            <w:r>
              <w:rPr>
                <w:rFonts w:hint="eastAsia" w:ascii="宋体" w:hAnsi="宋体" w:eastAsia="宋体"/>
                <w:sz w:val="21"/>
                <w:szCs w:val="21"/>
              </w:rPr>
              <w:t>专用设备应符合产业准入要求，降低能源与资源消耗，减少污染物排放</w:t>
            </w:r>
            <w:r>
              <w:rPr>
                <w:rFonts w:hint="eastAsia" w:ascii="宋体" w:hAnsi="宋体" w:eastAsia="宋体"/>
                <w:sz w:val="21"/>
                <w:szCs w:val="21"/>
                <w:lang w:eastAsia="zh"/>
              </w:rPr>
              <w:t>。主要包括变压器、消防水泵、高压电机、油冷风机、后空冷风机等主要生产设备</w:t>
            </w:r>
            <w:r>
              <w:rPr>
                <w:rFonts w:hint="eastAsia" w:ascii="宋体" w:hAnsi="宋体" w:eastAsia="宋体"/>
                <w:sz w:val="21"/>
                <w:szCs w:val="21"/>
              </w:rPr>
              <w:t>。</w:t>
            </w:r>
          </w:p>
          <w:p w14:paraId="4C3148EB">
            <w:pPr>
              <w:pStyle w:val="18"/>
              <w:jc w:val="both"/>
              <w:rPr>
                <w:rFonts w:ascii="宋体" w:hAnsi="宋体" w:eastAsia="宋体"/>
                <w:sz w:val="21"/>
                <w:szCs w:val="21"/>
              </w:rPr>
            </w:pPr>
            <w:r>
              <w:rPr>
                <w:rFonts w:hint="eastAsia" w:ascii="宋体" w:hAnsi="宋体" w:eastAsia="宋体"/>
                <w:sz w:val="21"/>
                <w:szCs w:val="21"/>
              </w:rPr>
              <w:t>评价说明：专用设备</w:t>
            </w:r>
            <w:r>
              <w:rPr>
                <w:rFonts w:hint="eastAsia" w:ascii="宋体" w:hAnsi="宋体" w:eastAsia="宋体"/>
                <w:color w:val="auto"/>
                <w:sz w:val="21"/>
                <w:szCs w:val="21"/>
                <w:lang w:eastAsia="zh"/>
              </w:rPr>
              <w:t>全为一级能效的得</w:t>
            </w:r>
            <w:r>
              <w:rPr>
                <w:rFonts w:ascii="宋体" w:hAnsi="宋体" w:eastAsia="宋体"/>
                <w:color w:val="auto"/>
                <w:sz w:val="21"/>
                <w:szCs w:val="21"/>
                <w:lang w:eastAsia="zh"/>
              </w:rPr>
              <w:t>2</w:t>
            </w:r>
            <w:r>
              <w:rPr>
                <w:rFonts w:hint="eastAsia" w:ascii="宋体" w:hAnsi="宋体" w:eastAsia="宋体"/>
                <w:color w:val="auto"/>
                <w:sz w:val="21"/>
                <w:szCs w:val="21"/>
                <w:lang w:eastAsia="zh"/>
              </w:rPr>
              <w:t>分，二级能效占比</w:t>
            </w:r>
            <w:r>
              <w:rPr>
                <w:rFonts w:ascii="宋体" w:hAnsi="宋体" w:eastAsia="宋体"/>
                <w:color w:val="auto"/>
                <w:sz w:val="21"/>
                <w:szCs w:val="21"/>
                <w:lang w:eastAsia="zh"/>
              </w:rPr>
              <w:t>50%</w:t>
            </w:r>
            <w:r>
              <w:rPr>
                <w:rFonts w:hint="eastAsia" w:ascii="宋体" w:hAnsi="宋体" w:eastAsia="宋体"/>
                <w:color w:val="auto"/>
                <w:sz w:val="21"/>
                <w:szCs w:val="21"/>
                <w:lang w:eastAsia="zh"/>
              </w:rPr>
              <w:t>的得</w:t>
            </w:r>
            <w:r>
              <w:rPr>
                <w:rFonts w:ascii="宋体" w:hAnsi="宋体" w:eastAsia="宋体"/>
                <w:color w:val="auto"/>
                <w:sz w:val="21"/>
                <w:szCs w:val="21"/>
                <w:lang w:eastAsia="zh"/>
              </w:rPr>
              <w:t>1</w:t>
            </w:r>
            <w:r>
              <w:rPr>
                <w:rFonts w:hint="eastAsia" w:ascii="宋体" w:hAnsi="宋体" w:eastAsia="宋体"/>
                <w:color w:val="auto"/>
                <w:sz w:val="21"/>
                <w:szCs w:val="21"/>
                <w:lang w:eastAsia="zh"/>
              </w:rPr>
              <w:t>分，有三级及以下能效的不得分</w:t>
            </w:r>
            <w:r>
              <w:rPr>
                <w:rFonts w:hint="eastAsia" w:ascii="宋体" w:hAnsi="宋体" w:eastAsia="宋体"/>
                <w:color w:val="auto"/>
                <w:sz w:val="21"/>
                <w:szCs w:val="21"/>
              </w:rPr>
              <w:t>。</w:t>
            </w:r>
          </w:p>
        </w:tc>
        <w:tc>
          <w:tcPr>
            <w:tcW w:w="1570" w:type="dxa"/>
            <w:shd w:val="clear" w:color="auto" w:fill="FFFFFF" w:themeFill="background1"/>
            <w:vAlign w:val="center"/>
          </w:tcPr>
          <w:p w14:paraId="19C73850">
            <w:pPr>
              <w:pStyle w:val="18"/>
              <w:jc w:val="center"/>
              <w:rPr>
                <w:rFonts w:ascii="宋体" w:hAnsi="宋体" w:eastAsia="宋体"/>
                <w:sz w:val="21"/>
                <w:szCs w:val="21"/>
              </w:rPr>
            </w:pPr>
            <w:r>
              <w:rPr>
                <w:rFonts w:ascii="宋体" w:hAnsi="宋体" w:eastAsia="宋体"/>
                <w:sz w:val="21"/>
                <w:szCs w:val="21"/>
              </w:rPr>
              <w:t>2</w:t>
            </w:r>
          </w:p>
        </w:tc>
        <w:tc>
          <w:tcPr>
            <w:tcW w:w="1570" w:type="dxa"/>
            <w:shd w:val="clear" w:color="auto" w:fill="FFFFFF" w:themeFill="background1"/>
          </w:tcPr>
          <w:p w14:paraId="0AC81FD8">
            <w:pPr>
              <w:pStyle w:val="18"/>
              <w:jc w:val="center"/>
            </w:pPr>
          </w:p>
        </w:tc>
      </w:tr>
      <w:tr w14:paraId="464F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88" w:type="dxa"/>
            <w:vMerge w:val="continue"/>
            <w:shd w:val="clear" w:color="auto" w:fill="FFFFFF" w:themeFill="background1"/>
          </w:tcPr>
          <w:p w14:paraId="03B1C73A">
            <w:pPr>
              <w:pStyle w:val="18"/>
              <w:rPr>
                <w:rFonts w:ascii="宋体" w:hAnsi="宋体" w:eastAsia="宋体"/>
                <w:sz w:val="21"/>
                <w:szCs w:val="21"/>
              </w:rPr>
            </w:pPr>
          </w:p>
        </w:tc>
        <w:tc>
          <w:tcPr>
            <w:tcW w:w="1834" w:type="dxa"/>
            <w:vMerge w:val="continue"/>
            <w:shd w:val="clear" w:color="auto" w:fill="FFFFFF" w:themeFill="background1"/>
            <w:vAlign w:val="center"/>
          </w:tcPr>
          <w:p w14:paraId="5634A55B">
            <w:pPr>
              <w:pStyle w:val="18"/>
              <w:rPr>
                <w:rFonts w:ascii="宋体" w:hAnsi="宋体" w:eastAsia="宋体"/>
                <w:sz w:val="21"/>
                <w:szCs w:val="21"/>
              </w:rPr>
            </w:pPr>
          </w:p>
        </w:tc>
        <w:tc>
          <w:tcPr>
            <w:tcW w:w="1750" w:type="dxa"/>
            <w:vMerge w:val="continue"/>
            <w:shd w:val="clear" w:color="auto" w:fill="FFFFFF" w:themeFill="background1"/>
            <w:vAlign w:val="center"/>
          </w:tcPr>
          <w:p w14:paraId="3CB8711F">
            <w:pPr>
              <w:pStyle w:val="18"/>
              <w:rPr>
                <w:rFonts w:ascii="宋体" w:hAnsi="宋体" w:eastAsia="宋体"/>
                <w:sz w:val="21"/>
                <w:szCs w:val="21"/>
              </w:rPr>
            </w:pPr>
          </w:p>
        </w:tc>
        <w:tc>
          <w:tcPr>
            <w:tcW w:w="6160" w:type="dxa"/>
            <w:shd w:val="clear" w:color="auto" w:fill="FFFFFF" w:themeFill="background1"/>
            <w:vAlign w:val="center"/>
          </w:tcPr>
          <w:p w14:paraId="0AD87CAB">
            <w:pPr>
              <w:pStyle w:val="18"/>
              <w:jc w:val="both"/>
              <w:rPr>
                <w:rFonts w:ascii="宋体" w:hAnsi="宋体" w:eastAsia="宋体"/>
                <w:sz w:val="21"/>
                <w:szCs w:val="21"/>
              </w:rPr>
            </w:pPr>
            <w:r>
              <w:rPr>
                <w:rFonts w:hint="eastAsia" w:ascii="宋体" w:hAnsi="宋体" w:eastAsia="宋体"/>
                <w:sz w:val="21"/>
                <w:szCs w:val="21"/>
              </w:rPr>
              <w:t>通用设备</w:t>
            </w:r>
            <w:r>
              <w:rPr>
                <w:rFonts w:ascii="宋体" w:hAnsi="宋体" w:eastAsia="宋体"/>
                <w:sz w:val="21"/>
                <w:szCs w:val="21"/>
              </w:rPr>
              <w:t>应采用效率高、能耗低、水耗低、物耗低的产品</w:t>
            </w:r>
            <w:r>
              <w:rPr>
                <w:rFonts w:hint="eastAsia" w:ascii="宋体" w:hAnsi="宋体" w:eastAsia="宋体"/>
                <w:sz w:val="21"/>
                <w:szCs w:val="21"/>
              </w:rPr>
              <w:t>。</w:t>
            </w:r>
            <w:r>
              <w:rPr>
                <w:rFonts w:ascii="宋体" w:hAnsi="宋体" w:eastAsia="宋体"/>
                <w:sz w:val="21"/>
                <w:szCs w:val="21"/>
              </w:rPr>
              <w:t>无明令禁止使用的落后设备和工艺，能耗高、效率低的设备应限期淘汰更新</w:t>
            </w:r>
            <w:r>
              <w:rPr>
                <w:rFonts w:hint="eastAsia" w:ascii="宋体" w:hAnsi="宋体" w:eastAsia="宋体"/>
                <w:sz w:val="21"/>
                <w:szCs w:val="21"/>
              </w:rPr>
              <w:t>。</w:t>
            </w:r>
          </w:p>
          <w:p w14:paraId="2E336DC2">
            <w:pPr>
              <w:pStyle w:val="18"/>
              <w:jc w:val="both"/>
              <w:rPr>
                <w:rFonts w:ascii="宋体" w:hAnsi="宋体" w:eastAsia="宋体"/>
                <w:sz w:val="21"/>
                <w:szCs w:val="21"/>
              </w:rPr>
            </w:pPr>
            <w:r>
              <w:rPr>
                <w:rFonts w:hint="eastAsia" w:ascii="宋体" w:hAnsi="宋体" w:eastAsia="宋体"/>
                <w:sz w:val="21"/>
                <w:szCs w:val="21"/>
              </w:rPr>
              <w:t>评价说明：通用设备全部满足一级以上能效标准得</w:t>
            </w:r>
            <w:r>
              <w:rPr>
                <w:rFonts w:ascii="宋体" w:hAnsi="宋体" w:eastAsia="宋体"/>
                <w:sz w:val="21"/>
                <w:szCs w:val="21"/>
              </w:rPr>
              <w:t>2分，</w:t>
            </w:r>
            <w:r>
              <w:rPr>
                <w:rFonts w:hint="eastAsia" w:ascii="宋体" w:hAnsi="宋体" w:eastAsia="宋体"/>
                <w:sz w:val="21"/>
                <w:szCs w:val="21"/>
              </w:rPr>
              <w:t>二</w:t>
            </w:r>
            <w:r>
              <w:rPr>
                <w:rFonts w:ascii="宋体" w:hAnsi="宋体" w:eastAsia="宋体"/>
                <w:sz w:val="21"/>
                <w:szCs w:val="21"/>
              </w:rPr>
              <w:t>级能效</w:t>
            </w:r>
            <w:r>
              <w:rPr>
                <w:rFonts w:hint="eastAsia" w:ascii="宋体" w:hAnsi="宋体" w:eastAsia="宋体"/>
                <w:sz w:val="21"/>
                <w:szCs w:val="21"/>
              </w:rPr>
              <w:t>占比5</w:t>
            </w:r>
            <w:r>
              <w:rPr>
                <w:rFonts w:ascii="宋体" w:hAnsi="宋体" w:eastAsia="宋体"/>
                <w:sz w:val="21"/>
                <w:szCs w:val="21"/>
              </w:rPr>
              <w:t>0%的得1分</w:t>
            </w:r>
            <w:r>
              <w:rPr>
                <w:rFonts w:hint="eastAsia" w:ascii="宋体" w:hAnsi="宋体" w:eastAsia="宋体"/>
                <w:sz w:val="21"/>
                <w:szCs w:val="21"/>
              </w:rPr>
              <w:t>，</w:t>
            </w:r>
            <w:r>
              <w:rPr>
                <w:rFonts w:ascii="宋体" w:hAnsi="宋体" w:eastAsia="宋体"/>
                <w:sz w:val="21"/>
                <w:szCs w:val="21"/>
              </w:rPr>
              <w:t>存在三级及以下能效设备的按比例酌情扣分。</w:t>
            </w:r>
          </w:p>
        </w:tc>
        <w:tc>
          <w:tcPr>
            <w:tcW w:w="1570" w:type="dxa"/>
            <w:shd w:val="clear" w:color="auto" w:fill="FFFFFF" w:themeFill="background1"/>
            <w:vAlign w:val="center"/>
          </w:tcPr>
          <w:p w14:paraId="060689D1">
            <w:pPr>
              <w:pStyle w:val="18"/>
              <w:jc w:val="center"/>
              <w:rPr>
                <w:rFonts w:ascii="宋体" w:hAnsi="宋体" w:eastAsia="宋体"/>
                <w:sz w:val="21"/>
                <w:szCs w:val="21"/>
              </w:rPr>
            </w:pPr>
            <w:r>
              <w:rPr>
                <w:rFonts w:ascii="宋体" w:hAnsi="宋体" w:eastAsia="宋体"/>
                <w:sz w:val="21"/>
                <w:szCs w:val="21"/>
              </w:rPr>
              <w:t>2</w:t>
            </w:r>
          </w:p>
        </w:tc>
        <w:tc>
          <w:tcPr>
            <w:tcW w:w="1570" w:type="dxa"/>
            <w:shd w:val="clear" w:color="auto" w:fill="FFFFFF" w:themeFill="background1"/>
          </w:tcPr>
          <w:p w14:paraId="43E1BE57">
            <w:pPr>
              <w:pStyle w:val="18"/>
            </w:pPr>
          </w:p>
        </w:tc>
      </w:tr>
      <w:tr w14:paraId="1F70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88" w:type="dxa"/>
            <w:vMerge w:val="continue"/>
            <w:shd w:val="clear" w:color="auto" w:fill="FFFFFF" w:themeFill="background1"/>
          </w:tcPr>
          <w:p w14:paraId="001AEA5A">
            <w:pPr>
              <w:pStyle w:val="18"/>
              <w:rPr>
                <w:rFonts w:ascii="宋体" w:hAnsi="宋体" w:eastAsia="宋体"/>
                <w:sz w:val="21"/>
                <w:szCs w:val="21"/>
              </w:rPr>
            </w:pPr>
          </w:p>
        </w:tc>
        <w:tc>
          <w:tcPr>
            <w:tcW w:w="1834" w:type="dxa"/>
            <w:vMerge w:val="continue"/>
            <w:shd w:val="clear" w:color="auto" w:fill="FFFFFF" w:themeFill="background1"/>
            <w:vAlign w:val="center"/>
          </w:tcPr>
          <w:p w14:paraId="239D36F8">
            <w:pPr>
              <w:pStyle w:val="18"/>
              <w:rPr>
                <w:rFonts w:ascii="宋体" w:hAnsi="宋体" w:eastAsia="宋体"/>
                <w:sz w:val="21"/>
                <w:szCs w:val="21"/>
              </w:rPr>
            </w:pPr>
          </w:p>
        </w:tc>
        <w:tc>
          <w:tcPr>
            <w:tcW w:w="1750" w:type="dxa"/>
            <w:vMerge w:val="continue"/>
            <w:shd w:val="clear" w:color="auto" w:fill="FFFFFF" w:themeFill="background1"/>
            <w:vAlign w:val="center"/>
          </w:tcPr>
          <w:p w14:paraId="61528B61">
            <w:pPr>
              <w:pStyle w:val="18"/>
              <w:rPr>
                <w:rFonts w:ascii="宋体" w:hAnsi="宋体" w:eastAsia="宋体"/>
                <w:sz w:val="21"/>
                <w:szCs w:val="21"/>
              </w:rPr>
            </w:pPr>
          </w:p>
        </w:tc>
        <w:tc>
          <w:tcPr>
            <w:tcW w:w="6160" w:type="dxa"/>
            <w:shd w:val="clear" w:color="auto" w:fill="FFFFFF" w:themeFill="background1"/>
            <w:vAlign w:val="center"/>
          </w:tcPr>
          <w:p w14:paraId="36B9F4CF">
            <w:pPr>
              <w:pStyle w:val="18"/>
              <w:jc w:val="both"/>
            </w:pPr>
            <w:r>
              <w:rPr>
                <w:rFonts w:ascii="宋体" w:hAnsi="宋体" w:eastAsia="宋体"/>
                <w:sz w:val="21"/>
                <w:szCs w:val="21"/>
              </w:rPr>
              <w:t>设备或其系统的实际运行效率或主要运行参数应符合该设备经济运行的要求。</w:t>
            </w:r>
          </w:p>
        </w:tc>
        <w:tc>
          <w:tcPr>
            <w:tcW w:w="1570" w:type="dxa"/>
            <w:shd w:val="clear" w:color="auto" w:fill="FFFFFF" w:themeFill="background1"/>
            <w:vAlign w:val="center"/>
          </w:tcPr>
          <w:p w14:paraId="16F18A9C">
            <w:pPr>
              <w:pStyle w:val="18"/>
              <w:jc w:val="center"/>
              <w:rPr>
                <w:rFonts w:ascii="宋体" w:hAnsi="宋体" w:eastAsia="宋体"/>
                <w:sz w:val="21"/>
                <w:szCs w:val="21"/>
              </w:rPr>
            </w:pPr>
            <w:r>
              <w:rPr>
                <w:rFonts w:ascii="宋体" w:hAnsi="宋体" w:eastAsia="宋体"/>
                <w:sz w:val="21"/>
                <w:szCs w:val="21"/>
              </w:rPr>
              <w:t>1</w:t>
            </w:r>
          </w:p>
        </w:tc>
        <w:tc>
          <w:tcPr>
            <w:tcW w:w="1570" w:type="dxa"/>
            <w:shd w:val="clear" w:color="auto" w:fill="FFFFFF" w:themeFill="background1"/>
          </w:tcPr>
          <w:p w14:paraId="4B5F3B3E">
            <w:pPr>
              <w:pStyle w:val="18"/>
            </w:pPr>
          </w:p>
        </w:tc>
      </w:tr>
      <w:tr w14:paraId="13CB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988" w:type="dxa"/>
            <w:vMerge w:val="continue"/>
            <w:shd w:val="clear" w:color="auto" w:fill="FFFFFF" w:themeFill="background1"/>
          </w:tcPr>
          <w:p w14:paraId="3D9E3F46">
            <w:pPr>
              <w:pStyle w:val="18"/>
              <w:rPr>
                <w:rFonts w:ascii="宋体" w:hAnsi="宋体" w:eastAsia="宋体"/>
                <w:sz w:val="21"/>
                <w:szCs w:val="21"/>
              </w:rPr>
            </w:pPr>
          </w:p>
        </w:tc>
        <w:tc>
          <w:tcPr>
            <w:tcW w:w="1834" w:type="dxa"/>
            <w:vMerge w:val="continue"/>
            <w:shd w:val="clear" w:color="auto" w:fill="FFFFFF" w:themeFill="background1"/>
            <w:vAlign w:val="center"/>
          </w:tcPr>
          <w:p w14:paraId="7AEE4821">
            <w:pPr>
              <w:pStyle w:val="18"/>
              <w:rPr>
                <w:rFonts w:ascii="宋体" w:hAnsi="宋体" w:eastAsia="宋体"/>
                <w:sz w:val="21"/>
                <w:szCs w:val="21"/>
              </w:rPr>
            </w:pPr>
          </w:p>
        </w:tc>
        <w:tc>
          <w:tcPr>
            <w:tcW w:w="1750" w:type="dxa"/>
            <w:vMerge w:val="restart"/>
            <w:shd w:val="clear" w:color="auto" w:fill="FFFFFF" w:themeFill="background1"/>
            <w:vAlign w:val="center"/>
          </w:tcPr>
          <w:p w14:paraId="225202D1">
            <w:pPr>
              <w:pStyle w:val="18"/>
              <w:jc w:val="both"/>
              <w:rPr>
                <w:rFonts w:ascii="宋体" w:hAnsi="宋体" w:eastAsia="宋体"/>
                <w:sz w:val="21"/>
                <w:szCs w:val="21"/>
              </w:rPr>
            </w:pPr>
            <w:r>
              <w:rPr>
                <w:rFonts w:hint="eastAsia" w:ascii="宋体" w:hAnsi="宋体" w:eastAsia="宋体"/>
                <w:sz w:val="21"/>
                <w:szCs w:val="21"/>
              </w:rPr>
              <w:t>计量装置（5分）</w:t>
            </w:r>
          </w:p>
        </w:tc>
        <w:tc>
          <w:tcPr>
            <w:tcW w:w="6160" w:type="dxa"/>
            <w:shd w:val="clear" w:color="auto" w:fill="FFFFFF" w:themeFill="background1"/>
            <w:vAlign w:val="center"/>
          </w:tcPr>
          <w:p w14:paraId="3F42C3E6">
            <w:pPr>
              <w:pStyle w:val="18"/>
              <w:jc w:val="both"/>
              <w:rPr>
                <w:rFonts w:ascii="宋体" w:hAnsi="宋体" w:eastAsia="宋体"/>
                <w:sz w:val="21"/>
                <w:szCs w:val="21"/>
              </w:rPr>
            </w:pPr>
            <w:r>
              <w:rPr>
                <w:rFonts w:ascii="宋体" w:hAnsi="宋体" w:eastAsia="宋体"/>
                <w:sz w:val="21"/>
                <w:szCs w:val="21"/>
              </w:rPr>
              <w:t>应依据GB 17167《用能单位能源计量器具配备和管理通则》、GB 24789《用水单位水计量器具配备和管理通则》等要求配备、使用和管理能源、水以及其他资源的计量器具和装置。</w:t>
            </w:r>
          </w:p>
        </w:tc>
        <w:tc>
          <w:tcPr>
            <w:tcW w:w="1570" w:type="dxa"/>
            <w:shd w:val="clear" w:color="auto" w:fill="FFFFFF" w:themeFill="background1"/>
            <w:vAlign w:val="center"/>
          </w:tcPr>
          <w:p w14:paraId="7F621C54">
            <w:pPr>
              <w:pStyle w:val="18"/>
              <w:jc w:val="center"/>
              <w:rPr>
                <w:rFonts w:ascii="宋体" w:hAnsi="宋体" w:eastAsia="宋体"/>
                <w:sz w:val="21"/>
                <w:szCs w:val="21"/>
              </w:rPr>
            </w:pPr>
            <w:r>
              <w:rPr>
                <w:rFonts w:hint="eastAsia" w:ascii="宋体" w:hAnsi="宋体" w:eastAsia="宋体"/>
                <w:sz w:val="21"/>
                <w:szCs w:val="21"/>
              </w:rPr>
              <w:t>3</w:t>
            </w:r>
          </w:p>
        </w:tc>
        <w:tc>
          <w:tcPr>
            <w:tcW w:w="1570" w:type="dxa"/>
            <w:shd w:val="clear" w:color="auto" w:fill="FFFFFF" w:themeFill="background1"/>
          </w:tcPr>
          <w:p w14:paraId="71E5B12F">
            <w:pPr>
              <w:pStyle w:val="18"/>
            </w:pPr>
          </w:p>
        </w:tc>
      </w:tr>
      <w:tr w14:paraId="670A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8" w:type="dxa"/>
            <w:vMerge w:val="continue"/>
            <w:shd w:val="clear" w:color="auto" w:fill="FFFFFF" w:themeFill="background1"/>
          </w:tcPr>
          <w:p w14:paraId="76EA5CDF">
            <w:pPr>
              <w:pStyle w:val="18"/>
              <w:rPr>
                <w:rFonts w:ascii="宋体" w:hAnsi="宋体" w:eastAsia="宋体"/>
                <w:sz w:val="21"/>
                <w:szCs w:val="21"/>
              </w:rPr>
            </w:pPr>
          </w:p>
        </w:tc>
        <w:tc>
          <w:tcPr>
            <w:tcW w:w="1834" w:type="dxa"/>
            <w:vMerge w:val="continue"/>
            <w:shd w:val="clear" w:color="auto" w:fill="FFFFFF" w:themeFill="background1"/>
            <w:vAlign w:val="center"/>
          </w:tcPr>
          <w:p w14:paraId="17F9C383">
            <w:pPr>
              <w:pStyle w:val="18"/>
              <w:rPr>
                <w:rFonts w:ascii="宋体" w:hAnsi="宋体" w:eastAsia="宋体"/>
                <w:sz w:val="21"/>
                <w:szCs w:val="21"/>
              </w:rPr>
            </w:pPr>
          </w:p>
        </w:tc>
        <w:tc>
          <w:tcPr>
            <w:tcW w:w="1750" w:type="dxa"/>
            <w:vMerge w:val="continue"/>
            <w:shd w:val="clear" w:color="auto" w:fill="FFFFFF" w:themeFill="background1"/>
            <w:vAlign w:val="center"/>
          </w:tcPr>
          <w:p w14:paraId="63CE2CAA">
            <w:pPr>
              <w:pStyle w:val="18"/>
              <w:rPr>
                <w:rFonts w:ascii="宋体" w:hAnsi="宋体" w:eastAsia="宋体"/>
                <w:sz w:val="21"/>
                <w:szCs w:val="21"/>
              </w:rPr>
            </w:pPr>
          </w:p>
        </w:tc>
        <w:tc>
          <w:tcPr>
            <w:tcW w:w="6160" w:type="dxa"/>
            <w:shd w:val="clear" w:color="auto" w:fill="FFFFFF" w:themeFill="background1"/>
            <w:vAlign w:val="center"/>
          </w:tcPr>
          <w:p w14:paraId="779458CF">
            <w:pPr>
              <w:pStyle w:val="18"/>
              <w:jc w:val="both"/>
              <w:rPr>
                <w:rFonts w:ascii="宋体" w:hAnsi="宋体" w:eastAsia="宋体"/>
                <w:sz w:val="21"/>
                <w:szCs w:val="21"/>
              </w:rPr>
            </w:pPr>
            <w:r>
              <w:rPr>
                <w:rFonts w:ascii="宋体" w:hAnsi="宋体" w:eastAsia="宋体"/>
                <w:sz w:val="21"/>
                <w:szCs w:val="21"/>
              </w:rPr>
              <w:t>能源及资源使用的类型不同时，应进行分类计量。</w:t>
            </w:r>
          </w:p>
        </w:tc>
        <w:tc>
          <w:tcPr>
            <w:tcW w:w="1570" w:type="dxa"/>
            <w:shd w:val="clear" w:color="auto" w:fill="FFFFFF" w:themeFill="background1"/>
            <w:vAlign w:val="center"/>
          </w:tcPr>
          <w:p w14:paraId="1120025A">
            <w:pPr>
              <w:pStyle w:val="18"/>
              <w:jc w:val="center"/>
              <w:rPr>
                <w:rFonts w:ascii="宋体" w:hAnsi="宋体" w:eastAsia="宋体"/>
                <w:sz w:val="21"/>
                <w:szCs w:val="21"/>
              </w:rPr>
            </w:pPr>
            <w:r>
              <w:rPr>
                <w:rFonts w:hint="eastAsia" w:ascii="宋体" w:hAnsi="宋体" w:eastAsia="宋体"/>
                <w:sz w:val="21"/>
                <w:szCs w:val="21"/>
              </w:rPr>
              <w:t>1</w:t>
            </w:r>
          </w:p>
        </w:tc>
        <w:tc>
          <w:tcPr>
            <w:tcW w:w="1570" w:type="dxa"/>
            <w:shd w:val="clear" w:color="auto" w:fill="FFFFFF" w:themeFill="background1"/>
          </w:tcPr>
          <w:p w14:paraId="1406E1A2">
            <w:pPr>
              <w:pStyle w:val="18"/>
            </w:pPr>
          </w:p>
        </w:tc>
      </w:tr>
      <w:tr w14:paraId="3FE6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88" w:type="dxa"/>
            <w:vMerge w:val="continue"/>
            <w:shd w:val="clear" w:color="auto" w:fill="FFFFFF" w:themeFill="background1"/>
          </w:tcPr>
          <w:p w14:paraId="219DBDE3">
            <w:pPr>
              <w:pStyle w:val="18"/>
              <w:rPr>
                <w:rFonts w:ascii="宋体" w:hAnsi="宋体" w:eastAsia="宋体"/>
                <w:sz w:val="21"/>
                <w:szCs w:val="21"/>
              </w:rPr>
            </w:pPr>
          </w:p>
        </w:tc>
        <w:tc>
          <w:tcPr>
            <w:tcW w:w="1834" w:type="dxa"/>
            <w:vMerge w:val="continue"/>
            <w:shd w:val="clear" w:color="auto" w:fill="FFFFFF" w:themeFill="background1"/>
            <w:vAlign w:val="center"/>
          </w:tcPr>
          <w:p w14:paraId="3B8A7758">
            <w:pPr>
              <w:pStyle w:val="18"/>
              <w:rPr>
                <w:rFonts w:ascii="宋体" w:hAnsi="宋体" w:eastAsia="宋体"/>
                <w:sz w:val="21"/>
                <w:szCs w:val="21"/>
              </w:rPr>
            </w:pPr>
          </w:p>
        </w:tc>
        <w:tc>
          <w:tcPr>
            <w:tcW w:w="1750" w:type="dxa"/>
            <w:vMerge w:val="continue"/>
            <w:shd w:val="clear" w:color="auto" w:fill="FFFFFF" w:themeFill="background1"/>
            <w:vAlign w:val="center"/>
          </w:tcPr>
          <w:p w14:paraId="4A11488E">
            <w:pPr>
              <w:pStyle w:val="18"/>
              <w:rPr>
                <w:rFonts w:ascii="宋体" w:hAnsi="宋体" w:eastAsia="宋体"/>
                <w:sz w:val="21"/>
                <w:szCs w:val="21"/>
              </w:rPr>
            </w:pPr>
          </w:p>
        </w:tc>
        <w:tc>
          <w:tcPr>
            <w:tcW w:w="6160" w:type="dxa"/>
            <w:shd w:val="clear" w:color="auto" w:fill="FFFFFF" w:themeFill="background1"/>
            <w:vAlign w:val="center"/>
          </w:tcPr>
          <w:p w14:paraId="14194468">
            <w:pPr>
              <w:pStyle w:val="18"/>
              <w:jc w:val="both"/>
              <w:rPr>
                <w:rFonts w:ascii="宋体" w:hAnsi="宋体" w:eastAsia="宋体"/>
                <w:sz w:val="21"/>
                <w:szCs w:val="21"/>
              </w:rPr>
            </w:pPr>
            <w:r>
              <w:rPr>
                <w:rFonts w:hint="eastAsia" w:ascii="宋体" w:hAnsi="宋体" w:eastAsia="宋体"/>
                <w:sz w:val="21"/>
                <w:szCs w:val="21"/>
              </w:rPr>
              <w:t>计量仪器应按照相关标准要求进行定期检定、校准。</w:t>
            </w:r>
          </w:p>
        </w:tc>
        <w:tc>
          <w:tcPr>
            <w:tcW w:w="1570" w:type="dxa"/>
            <w:shd w:val="clear" w:color="auto" w:fill="FFFFFF" w:themeFill="background1"/>
            <w:vAlign w:val="center"/>
          </w:tcPr>
          <w:p w14:paraId="286214F0">
            <w:pPr>
              <w:pStyle w:val="18"/>
              <w:jc w:val="center"/>
              <w:rPr>
                <w:rFonts w:ascii="宋体" w:hAnsi="宋体" w:eastAsia="宋体"/>
                <w:sz w:val="21"/>
                <w:szCs w:val="21"/>
              </w:rPr>
            </w:pPr>
            <w:r>
              <w:rPr>
                <w:rFonts w:hint="eastAsia" w:ascii="宋体" w:hAnsi="宋体" w:eastAsia="宋体"/>
                <w:sz w:val="21"/>
                <w:szCs w:val="21"/>
              </w:rPr>
              <w:t>1</w:t>
            </w:r>
          </w:p>
        </w:tc>
        <w:tc>
          <w:tcPr>
            <w:tcW w:w="1570" w:type="dxa"/>
            <w:shd w:val="clear" w:color="auto" w:fill="FFFFFF" w:themeFill="background1"/>
          </w:tcPr>
          <w:p w14:paraId="55C9F5C8">
            <w:pPr>
              <w:pStyle w:val="18"/>
            </w:pPr>
          </w:p>
        </w:tc>
      </w:tr>
      <w:tr w14:paraId="6417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88" w:type="dxa"/>
            <w:vMerge w:val="restart"/>
            <w:shd w:val="clear" w:color="auto" w:fill="FFFFFF" w:themeFill="background1"/>
            <w:vAlign w:val="center"/>
          </w:tcPr>
          <w:p w14:paraId="158BBDF7">
            <w:pPr>
              <w:pStyle w:val="18"/>
              <w:numPr>
                <w:ilvl w:val="0"/>
                <w:numId w:val="20"/>
              </w:numPr>
              <w:jc w:val="center"/>
              <w:rPr>
                <w:rFonts w:ascii="宋体" w:hAnsi="宋体" w:eastAsia="宋体"/>
                <w:sz w:val="21"/>
                <w:szCs w:val="21"/>
              </w:rPr>
            </w:pPr>
          </w:p>
        </w:tc>
        <w:tc>
          <w:tcPr>
            <w:tcW w:w="1834" w:type="dxa"/>
            <w:vMerge w:val="restart"/>
            <w:shd w:val="clear" w:color="auto" w:fill="FFFFFF" w:themeFill="background1"/>
            <w:vAlign w:val="center"/>
          </w:tcPr>
          <w:p w14:paraId="2D03782F">
            <w:pPr>
              <w:pStyle w:val="18"/>
              <w:jc w:val="both"/>
              <w:rPr>
                <w:rFonts w:ascii="宋体" w:hAnsi="宋体" w:eastAsia="宋体"/>
                <w:sz w:val="21"/>
                <w:szCs w:val="21"/>
              </w:rPr>
            </w:pPr>
            <w:r>
              <w:rPr>
                <w:rFonts w:hint="eastAsia" w:ascii="宋体" w:hAnsi="宋体" w:eastAsia="宋体"/>
                <w:sz w:val="21"/>
                <w:szCs w:val="21"/>
              </w:rPr>
              <w:t>能源和碳排放管理（</w:t>
            </w:r>
            <w:r>
              <w:rPr>
                <w:rFonts w:ascii="宋体" w:hAnsi="宋体" w:eastAsia="宋体"/>
                <w:sz w:val="21"/>
                <w:szCs w:val="21"/>
              </w:rPr>
              <w:t>15</w:t>
            </w:r>
            <w:r>
              <w:rPr>
                <w:rFonts w:hint="eastAsia" w:ascii="宋体" w:hAnsi="宋体" w:eastAsia="宋体"/>
                <w:sz w:val="21"/>
                <w:szCs w:val="21"/>
              </w:rPr>
              <w:t>分）</w:t>
            </w:r>
          </w:p>
        </w:tc>
        <w:tc>
          <w:tcPr>
            <w:tcW w:w="1750" w:type="dxa"/>
            <w:shd w:val="clear" w:color="auto" w:fill="FFFFFF" w:themeFill="background1"/>
            <w:vAlign w:val="center"/>
          </w:tcPr>
          <w:p w14:paraId="7926798A">
            <w:pPr>
              <w:pStyle w:val="18"/>
              <w:jc w:val="both"/>
              <w:rPr>
                <w:rFonts w:eastAsia="宋体"/>
              </w:rPr>
            </w:pPr>
            <w:r>
              <w:rPr>
                <w:rFonts w:hint="eastAsia" w:ascii="宋体" w:hAnsi="宋体" w:eastAsia="宋体"/>
                <w:sz w:val="21"/>
                <w:szCs w:val="21"/>
              </w:rPr>
              <w:t>系统建设（5分）</w:t>
            </w:r>
          </w:p>
        </w:tc>
        <w:tc>
          <w:tcPr>
            <w:tcW w:w="6160" w:type="dxa"/>
            <w:shd w:val="clear" w:color="auto" w:fill="FFFFFF" w:themeFill="background1"/>
            <w:vAlign w:val="center"/>
          </w:tcPr>
          <w:p w14:paraId="417AC599">
            <w:pPr>
              <w:pStyle w:val="18"/>
              <w:jc w:val="both"/>
            </w:pPr>
            <w:r>
              <w:rPr>
                <w:rFonts w:ascii="宋体" w:hAnsi="宋体" w:eastAsia="宋体"/>
                <w:sz w:val="21"/>
                <w:szCs w:val="21"/>
              </w:rPr>
              <w:t>建立能源和碳排放信息化管理系统，实现能源与碳排放的精准监测、统计和管理。</w:t>
            </w:r>
          </w:p>
        </w:tc>
        <w:tc>
          <w:tcPr>
            <w:tcW w:w="1570" w:type="dxa"/>
            <w:shd w:val="clear" w:color="auto" w:fill="FFFFFF" w:themeFill="background1"/>
            <w:vAlign w:val="center"/>
          </w:tcPr>
          <w:p w14:paraId="1DFB42EB">
            <w:pPr>
              <w:pStyle w:val="18"/>
              <w:jc w:val="center"/>
              <w:rPr>
                <w:rFonts w:ascii="宋体" w:hAnsi="宋体" w:eastAsia="宋体"/>
                <w:sz w:val="21"/>
                <w:szCs w:val="21"/>
              </w:rPr>
            </w:pPr>
            <w:r>
              <w:rPr>
                <w:rFonts w:hint="eastAsia" w:ascii="宋体" w:hAnsi="宋体" w:eastAsia="宋体"/>
                <w:sz w:val="21"/>
                <w:szCs w:val="21"/>
              </w:rPr>
              <w:t>5</w:t>
            </w:r>
          </w:p>
        </w:tc>
        <w:tc>
          <w:tcPr>
            <w:tcW w:w="1570" w:type="dxa"/>
            <w:shd w:val="clear" w:color="auto" w:fill="FFFFFF" w:themeFill="background1"/>
          </w:tcPr>
          <w:p w14:paraId="4B42FE06">
            <w:pPr>
              <w:pStyle w:val="18"/>
            </w:pPr>
          </w:p>
        </w:tc>
      </w:tr>
      <w:tr w14:paraId="0492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88" w:type="dxa"/>
            <w:vMerge w:val="continue"/>
            <w:shd w:val="clear" w:color="auto" w:fill="FFFFFF" w:themeFill="background1"/>
          </w:tcPr>
          <w:p w14:paraId="07A06B85">
            <w:pPr>
              <w:pStyle w:val="18"/>
            </w:pPr>
          </w:p>
        </w:tc>
        <w:tc>
          <w:tcPr>
            <w:tcW w:w="1834" w:type="dxa"/>
            <w:vMerge w:val="continue"/>
            <w:shd w:val="clear" w:color="auto" w:fill="FFFFFF" w:themeFill="background1"/>
            <w:vAlign w:val="center"/>
          </w:tcPr>
          <w:p w14:paraId="30497FF8">
            <w:pPr>
              <w:pStyle w:val="18"/>
            </w:pPr>
          </w:p>
        </w:tc>
        <w:tc>
          <w:tcPr>
            <w:tcW w:w="1750" w:type="dxa"/>
            <w:shd w:val="clear" w:color="auto" w:fill="FFFFFF" w:themeFill="background1"/>
            <w:vAlign w:val="center"/>
          </w:tcPr>
          <w:p w14:paraId="0EBF1ED8">
            <w:pPr>
              <w:pStyle w:val="18"/>
              <w:jc w:val="both"/>
              <w:rPr>
                <w:rFonts w:eastAsia="宋体"/>
              </w:rPr>
            </w:pPr>
            <w:r>
              <w:rPr>
                <w:rFonts w:hint="eastAsia" w:ascii="宋体" w:hAnsi="宋体" w:eastAsia="宋体"/>
                <w:sz w:val="21"/>
                <w:szCs w:val="21"/>
              </w:rPr>
              <w:t>能效/能耗（</w:t>
            </w:r>
            <w:r>
              <w:rPr>
                <w:rFonts w:ascii="宋体" w:hAnsi="宋体" w:eastAsia="宋体"/>
                <w:sz w:val="21"/>
                <w:szCs w:val="21"/>
              </w:rPr>
              <w:t>5</w:t>
            </w:r>
            <w:r>
              <w:rPr>
                <w:rFonts w:hint="eastAsia" w:ascii="宋体" w:hAnsi="宋体" w:eastAsia="宋体"/>
                <w:sz w:val="21"/>
                <w:szCs w:val="21"/>
              </w:rPr>
              <w:t>分）</w:t>
            </w:r>
          </w:p>
        </w:tc>
        <w:tc>
          <w:tcPr>
            <w:tcW w:w="6160" w:type="dxa"/>
            <w:shd w:val="clear" w:color="auto" w:fill="FFFFFF" w:themeFill="background1"/>
            <w:vAlign w:val="center"/>
          </w:tcPr>
          <w:p w14:paraId="550EFE76">
            <w:pPr>
              <w:pStyle w:val="18"/>
              <w:jc w:val="both"/>
            </w:pPr>
            <w:r>
              <w:rPr>
                <w:rFonts w:ascii="宋体" w:hAnsi="宋体" w:eastAsia="宋体"/>
                <w:sz w:val="21"/>
                <w:szCs w:val="21"/>
              </w:rPr>
              <w:t>应实时采集主要用能设备设施的能源数据，并进行统计分析、能效分析、用能预警。</w:t>
            </w:r>
          </w:p>
        </w:tc>
        <w:tc>
          <w:tcPr>
            <w:tcW w:w="1570" w:type="dxa"/>
            <w:shd w:val="clear" w:color="auto" w:fill="FFFFFF" w:themeFill="background1"/>
            <w:vAlign w:val="center"/>
          </w:tcPr>
          <w:p w14:paraId="3B44E556">
            <w:pPr>
              <w:pStyle w:val="18"/>
              <w:jc w:val="center"/>
              <w:rPr>
                <w:rFonts w:ascii="宋体" w:hAnsi="宋体" w:eastAsia="宋体"/>
                <w:sz w:val="21"/>
                <w:szCs w:val="21"/>
              </w:rPr>
            </w:pPr>
            <w:r>
              <w:rPr>
                <w:rFonts w:hint="eastAsia" w:ascii="宋体" w:hAnsi="宋体" w:eastAsia="宋体"/>
                <w:sz w:val="21"/>
                <w:szCs w:val="21"/>
              </w:rPr>
              <w:t>5</w:t>
            </w:r>
          </w:p>
        </w:tc>
        <w:tc>
          <w:tcPr>
            <w:tcW w:w="1570" w:type="dxa"/>
            <w:shd w:val="clear" w:color="auto" w:fill="FFFFFF" w:themeFill="background1"/>
          </w:tcPr>
          <w:p w14:paraId="5D1EE05E">
            <w:pPr>
              <w:pStyle w:val="18"/>
            </w:pPr>
          </w:p>
        </w:tc>
      </w:tr>
      <w:tr w14:paraId="3F29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88" w:type="dxa"/>
            <w:vMerge w:val="continue"/>
            <w:shd w:val="clear" w:color="auto" w:fill="FFFFFF" w:themeFill="background1"/>
          </w:tcPr>
          <w:p w14:paraId="7F384A5E">
            <w:pPr>
              <w:pStyle w:val="18"/>
            </w:pPr>
          </w:p>
        </w:tc>
        <w:tc>
          <w:tcPr>
            <w:tcW w:w="1834" w:type="dxa"/>
            <w:vMerge w:val="continue"/>
            <w:shd w:val="clear" w:color="auto" w:fill="FFFFFF" w:themeFill="background1"/>
            <w:vAlign w:val="center"/>
          </w:tcPr>
          <w:p w14:paraId="2D89F4E8">
            <w:pPr>
              <w:pStyle w:val="18"/>
            </w:pPr>
          </w:p>
        </w:tc>
        <w:tc>
          <w:tcPr>
            <w:tcW w:w="1750" w:type="dxa"/>
            <w:shd w:val="clear" w:color="auto" w:fill="FFFFFF" w:themeFill="background1"/>
            <w:vAlign w:val="center"/>
          </w:tcPr>
          <w:p w14:paraId="20852C65">
            <w:pPr>
              <w:pStyle w:val="18"/>
              <w:jc w:val="both"/>
              <w:rPr>
                <w:rFonts w:eastAsia="宋体"/>
              </w:rPr>
            </w:pPr>
            <w:r>
              <w:rPr>
                <w:rFonts w:hint="eastAsia" w:ascii="宋体" w:hAnsi="宋体" w:eastAsia="宋体"/>
                <w:sz w:val="21"/>
                <w:szCs w:val="21"/>
              </w:rPr>
              <w:t>温室气体核算（</w:t>
            </w:r>
            <w:r>
              <w:rPr>
                <w:rFonts w:ascii="宋体" w:hAnsi="宋体" w:eastAsia="宋体"/>
                <w:sz w:val="21"/>
                <w:szCs w:val="21"/>
              </w:rPr>
              <w:t>5</w:t>
            </w:r>
            <w:r>
              <w:rPr>
                <w:rFonts w:hint="eastAsia" w:ascii="宋体" w:hAnsi="宋体" w:eastAsia="宋体"/>
                <w:sz w:val="21"/>
                <w:szCs w:val="21"/>
              </w:rPr>
              <w:t>分）</w:t>
            </w:r>
          </w:p>
        </w:tc>
        <w:tc>
          <w:tcPr>
            <w:tcW w:w="6160" w:type="dxa"/>
            <w:shd w:val="clear" w:color="auto" w:fill="FFFFFF" w:themeFill="background1"/>
            <w:vAlign w:val="center"/>
          </w:tcPr>
          <w:p w14:paraId="63F25DC4">
            <w:pPr>
              <w:pStyle w:val="18"/>
              <w:jc w:val="both"/>
              <w:rPr>
                <w:rFonts w:ascii="宋体" w:hAnsi="宋体" w:eastAsia="宋体"/>
                <w:sz w:val="21"/>
                <w:szCs w:val="21"/>
              </w:rPr>
            </w:pPr>
            <w:r>
              <w:rPr>
                <w:rFonts w:hint="eastAsia" w:ascii="宋体" w:hAnsi="宋体" w:eastAsia="宋体"/>
                <w:sz w:val="21"/>
                <w:szCs w:val="21"/>
              </w:rPr>
              <w:t>温室气体数据科学归口管理，数据应具备清晰的溯源路径（包括原始凭证与计算因子），定期进行统计分析，建立</w:t>
            </w:r>
            <w:r>
              <w:rPr>
                <w:rFonts w:ascii="宋体" w:hAnsi="宋体" w:eastAsia="宋体"/>
                <w:sz w:val="21"/>
                <w:szCs w:val="21"/>
              </w:rPr>
              <w:t>碳排放异常预警</w:t>
            </w:r>
            <w:r>
              <w:rPr>
                <w:rFonts w:hint="eastAsia" w:ascii="宋体" w:hAnsi="宋体" w:eastAsia="宋体"/>
                <w:sz w:val="21"/>
                <w:szCs w:val="21"/>
              </w:rPr>
              <w:t>机制</w:t>
            </w:r>
            <w:r>
              <w:rPr>
                <w:rFonts w:ascii="宋体" w:hAnsi="宋体" w:eastAsia="宋体"/>
                <w:sz w:val="21"/>
                <w:szCs w:val="21"/>
              </w:rPr>
              <w:t>。</w:t>
            </w:r>
          </w:p>
          <w:p w14:paraId="6404020A">
            <w:pPr>
              <w:pStyle w:val="18"/>
              <w:jc w:val="both"/>
              <w:rPr>
                <w:rFonts w:ascii="宋体" w:hAnsi="宋体" w:eastAsia="宋体"/>
                <w:sz w:val="21"/>
                <w:szCs w:val="21"/>
              </w:rPr>
            </w:pPr>
            <w:r>
              <w:rPr>
                <w:rFonts w:hint="eastAsia" w:ascii="宋体" w:hAnsi="宋体" w:eastAsia="宋体"/>
                <w:sz w:val="21"/>
                <w:szCs w:val="21"/>
              </w:rPr>
              <w:t>采用ISO14064-1、GB/T 32150、GB/T32151等相关标准，对边界范围内的温室气体排放进行核算，出具排放报告；</w:t>
            </w:r>
          </w:p>
          <w:p w14:paraId="4B89E367">
            <w:pPr>
              <w:pStyle w:val="18"/>
              <w:jc w:val="both"/>
              <w:rPr>
                <w:rFonts w:ascii="宋体" w:hAnsi="宋体" w:eastAsia="宋体"/>
                <w:sz w:val="21"/>
                <w:szCs w:val="21"/>
              </w:rPr>
            </w:pPr>
            <w:r>
              <w:rPr>
                <w:rFonts w:hint="eastAsia" w:ascii="宋体" w:hAnsi="宋体" w:eastAsia="宋体"/>
                <w:sz w:val="21"/>
                <w:szCs w:val="21"/>
              </w:rPr>
              <w:t>采用ISO14067、PAS2050、GB/T24067等国内外主流标准或规范，对产品进行碳足迹核算。</w:t>
            </w:r>
          </w:p>
        </w:tc>
        <w:tc>
          <w:tcPr>
            <w:tcW w:w="1570" w:type="dxa"/>
            <w:shd w:val="clear" w:color="auto" w:fill="FFFFFF" w:themeFill="background1"/>
            <w:vAlign w:val="center"/>
          </w:tcPr>
          <w:p w14:paraId="03E5CA00">
            <w:pPr>
              <w:pStyle w:val="18"/>
              <w:jc w:val="center"/>
              <w:rPr>
                <w:rFonts w:ascii="宋体" w:hAnsi="宋体" w:eastAsia="宋体"/>
                <w:sz w:val="21"/>
                <w:szCs w:val="21"/>
              </w:rPr>
            </w:pPr>
            <w:r>
              <w:rPr>
                <w:rFonts w:hint="eastAsia" w:ascii="宋体" w:hAnsi="宋体" w:eastAsia="宋体"/>
                <w:sz w:val="21"/>
                <w:szCs w:val="21"/>
              </w:rPr>
              <w:t>5</w:t>
            </w:r>
          </w:p>
        </w:tc>
        <w:tc>
          <w:tcPr>
            <w:tcW w:w="1570" w:type="dxa"/>
            <w:shd w:val="clear" w:color="auto" w:fill="FFFFFF" w:themeFill="background1"/>
          </w:tcPr>
          <w:p w14:paraId="218324D7">
            <w:pPr>
              <w:pStyle w:val="18"/>
            </w:pPr>
          </w:p>
        </w:tc>
      </w:tr>
      <w:tr w14:paraId="5B68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88" w:type="dxa"/>
            <w:vMerge w:val="restart"/>
            <w:shd w:val="clear" w:color="auto" w:fill="FFFFFF" w:themeFill="background1"/>
            <w:vAlign w:val="center"/>
          </w:tcPr>
          <w:p w14:paraId="23044740">
            <w:pPr>
              <w:pStyle w:val="18"/>
              <w:numPr>
                <w:ilvl w:val="0"/>
                <w:numId w:val="20"/>
              </w:numPr>
              <w:jc w:val="center"/>
              <w:rPr>
                <w:rFonts w:ascii="宋体" w:hAnsi="宋体" w:eastAsia="宋体"/>
                <w:sz w:val="21"/>
                <w:szCs w:val="21"/>
              </w:rPr>
            </w:pPr>
          </w:p>
        </w:tc>
        <w:tc>
          <w:tcPr>
            <w:tcW w:w="1834" w:type="dxa"/>
            <w:vMerge w:val="restart"/>
            <w:shd w:val="clear" w:color="auto" w:fill="FFFFFF" w:themeFill="background1"/>
            <w:vAlign w:val="center"/>
          </w:tcPr>
          <w:p w14:paraId="762E308C">
            <w:pPr>
              <w:pStyle w:val="18"/>
              <w:jc w:val="both"/>
              <w:rPr>
                <w:rFonts w:ascii="宋体" w:hAnsi="宋体" w:eastAsia="宋体"/>
                <w:sz w:val="21"/>
                <w:szCs w:val="21"/>
              </w:rPr>
            </w:pPr>
            <w:r>
              <w:rPr>
                <w:rFonts w:hint="eastAsia" w:ascii="宋体" w:hAnsi="宋体" w:eastAsia="宋体"/>
                <w:sz w:val="21"/>
                <w:szCs w:val="21"/>
              </w:rPr>
              <w:t>能源与资源（2</w:t>
            </w:r>
            <w:r>
              <w:rPr>
                <w:rFonts w:ascii="宋体" w:hAnsi="宋体" w:eastAsia="宋体"/>
                <w:sz w:val="21"/>
                <w:szCs w:val="21"/>
              </w:rPr>
              <w:t>0</w:t>
            </w:r>
            <w:r>
              <w:rPr>
                <w:rFonts w:hint="eastAsia" w:ascii="宋体" w:hAnsi="宋体" w:eastAsia="宋体"/>
                <w:sz w:val="21"/>
                <w:szCs w:val="21"/>
              </w:rPr>
              <w:t>分）</w:t>
            </w:r>
          </w:p>
        </w:tc>
        <w:tc>
          <w:tcPr>
            <w:tcW w:w="1750" w:type="dxa"/>
            <w:vMerge w:val="restart"/>
            <w:shd w:val="clear" w:color="auto" w:fill="FFFFFF" w:themeFill="background1"/>
            <w:vAlign w:val="center"/>
          </w:tcPr>
          <w:p w14:paraId="650963F1">
            <w:pPr>
              <w:pStyle w:val="18"/>
              <w:jc w:val="both"/>
              <w:rPr>
                <w:rFonts w:ascii="宋体" w:hAnsi="宋体" w:eastAsia="宋体"/>
                <w:sz w:val="21"/>
                <w:szCs w:val="21"/>
              </w:rPr>
            </w:pPr>
            <w:r>
              <w:rPr>
                <w:rFonts w:hint="eastAsia" w:ascii="宋体" w:hAnsi="宋体" w:eastAsia="宋体"/>
                <w:sz w:val="21"/>
                <w:szCs w:val="21"/>
              </w:rPr>
              <w:t>能源使用（</w:t>
            </w:r>
            <w:r>
              <w:rPr>
                <w:rFonts w:ascii="宋体" w:hAnsi="宋体" w:eastAsia="宋体"/>
                <w:sz w:val="21"/>
                <w:szCs w:val="21"/>
              </w:rPr>
              <w:t>10</w:t>
            </w:r>
            <w:r>
              <w:rPr>
                <w:rFonts w:hint="eastAsia" w:ascii="宋体" w:hAnsi="宋体" w:eastAsia="宋体"/>
                <w:sz w:val="21"/>
                <w:szCs w:val="21"/>
              </w:rPr>
              <w:t>分）</w:t>
            </w:r>
          </w:p>
        </w:tc>
        <w:tc>
          <w:tcPr>
            <w:tcW w:w="6160" w:type="dxa"/>
            <w:shd w:val="clear" w:color="auto" w:fill="FFFFFF" w:themeFill="background1"/>
            <w:vAlign w:val="center"/>
          </w:tcPr>
          <w:p w14:paraId="344C02C5">
            <w:pPr>
              <w:pStyle w:val="18"/>
              <w:jc w:val="both"/>
              <w:rPr>
                <w:rFonts w:ascii="宋体" w:hAnsi="宋体" w:eastAsia="宋体"/>
                <w:sz w:val="21"/>
                <w:szCs w:val="21"/>
              </w:rPr>
            </w:pPr>
            <w:r>
              <w:rPr>
                <w:rFonts w:ascii="宋体" w:hAnsi="宋体" w:eastAsia="宋体"/>
                <w:sz w:val="21"/>
                <w:szCs w:val="21"/>
              </w:rPr>
              <w:t>应优化用能结构，</w:t>
            </w:r>
            <w:r>
              <w:rPr>
                <w:rFonts w:hint="eastAsia" w:ascii="宋体" w:hAnsi="宋体" w:eastAsia="宋体"/>
                <w:sz w:val="21"/>
                <w:szCs w:val="21"/>
              </w:rPr>
              <w:t>优先</w:t>
            </w:r>
            <w:r>
              <w:rPr>
                <w:rFonts w:ascii="宋体" w:hAnsi="宋体" w:eastAsia="宋体"/>
                <w:sz w:val="21"/>
                <w:szCs w:val="21"/>
              </w:rPr>
              <w:t>使用低碳/零碳等清洁能源。</w:t>
            </w:r>
          </w:p>
        </w:tc>
        <w:tc>
          <w:tcPr>
            <w:tcW w:w="1570" w:type="dxa"/>
            <w:shd w:val="clear" w:color="auto" w:fill="FFFFFF" w:themeFill="background1"/>
            <w:vAlign w:val="center"/>
          </w:tcPr>
          <w:p w14:paraId="631320D2">
            <w:pPr>
              <w:pStyle w:val="18"/>
              <w:jc w:val="center"/>
              <w:rPr>
                <w:rFonts w:ascii="宋体" w:hAnsi="宋体" w:eastAsia="宋体"/>
                <w:sz w:val="21"/>
                <w:szCs w:val="21"/>
              </w:rPr>
            </w:pPr>
            <w:r>
              <w:rPr>
                <w:rFonts w:ascii="宋体" w:hAnsi="宋体" w:eastAsia="宋体"/>
                <w:sz w:val="21"/>
                <w:szCs w:val="21"/>
              </w:rPr>
              <w:t>3</w:t>
            </w:r>
          </w:p>
        </w:tc>
        <w:tc>
          <w:tcPr>
            <w:tcW w:w="1570" w:type="dxa"/>
            <w:shd w:val="clear" w:color="auto" w:fill="FFFFFF" w:themeFill="background1"/>
          </w:tcPr>
          <w:p w14:paraId="6FDF0FA6">
            <w:pPr>
              <w:pStyle w:val="18"/>
              <w:rPr>
                <w:rFonts w:ascii="宋体" w:hAnsi="宋体" w:eastAsia="宋体"/>
                <w:sz w:val="21"/>
                <w:szCs w:val="21"/>
              </w:rPr>
            </w:pPr>
          </w:p>
        </w:tc>
      </w:tr>
      <w:tr w14:paraId="3731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88" w:type="dxa"/>
            <w:vMerge w:val="continue"/>
            <w:shd w:val="clear" w:color="auto" w:fill="FFFFFF" w:themeFill="background1"/>
          </w:tcPr>
          <w:p w14:paraId="48A0FEB4">
            <w:pPr>
              <w:pStyle w:val="18"/>
              <w:rPr>
                <w:rFonts w:ascii="宋体" w:hAnsi="宋体" w:eastAsia="宋体"/>
                <w:sz w:val="21"/>
                <w:szCs w:val="21"/>
              </w:rPr>
            </w:pPr>
          </w:p>
        </w:tc>
        <w:tc>
          <w:tcPr>
            <w:tcW w:w="1834" w:type="dxa"/>
            <w:vMerge w:val="continue"/>
            <w:shd w:val="clear" w:color="auto" w:fill="FFFFFF" w:themeFill="background1"/>
          </w:tcPr>
          <w:p w14:paraId="63582E22">
            <w:pPr>
              <w:pStyle w:val="18"/>
              <w:rPr>
                <w:rFonts w:ascii="宋体" w:hAnsi="宋体" w:eastAsia="宋体"/>
                <w:sz w:val="21"/>
                <w:szCs w:val="21"/>
              </w:rPr>
            </w:pPr>
          </w:p>
        </w:tc>
        <w:tc>
          <w:tcPr>
            <w:tcW w:w="1750" w:type="dxa"/>
            <w:vMerge w:val="continue"/>
            <w:shd w:val="clear" w:color="auto" w:fill="FFFFFF" w:themeFill="background1"/>
            <w:vAlign w:val="center"/>
          </w:tcPr>
          <w:p w14:paraId="48EEBA06">
            <w:pPr>
              <w:pStyle w:val="18"/>
              <w:jc w:val="both"/>
              <w:rPr>
                <w:rFonts w:ascii="宋体" w:hAnsi="宋体" w:eastAsia="宋体"/>
                <w:sz w:val="21"/>
                <w:szCs w:val="21"/>
              </w:rPr>
            </w:pPr>
          </w:p>
        </w:tc>
        <w:tc>
          <w:tcPr>
            <w:tcW w:w="6160" w:type="dxa"/>
            <w:shd w:val="clear" w:color="auto" w:fill="FFFFFF" w:themeFill="background1"/>
            <w:vAlign w:val="center"/>
          </w:tcPr>
          <w:p w14:paraId="096352B2">
            <w:pPr>
              <w:pStyle w:val="18"/>
              <w:jc w:val="both"/>
              <w:rPr>
                <w:rFonts w:ascii="宋体" w:hAnsi="宋体" w:eastAsia="宋体"/>
                <w:sz w:val="21"/>
                <w:szCs w:val="21"/>
              </w:rPr>
            </w:pPr>
            <w:r>
              <w:rPr>
                <w:rFonts w:ascii="宋体" w:hAnsi="宋体" w:eastAsia="宋体"/>
                <w:sz w:val="21"/>
                <w:szCs w:val="21"/>
              </w:rPr>
              <w:t>应提高能源效率，充分利用余热、余压、余冷等</w:t>
            </w:r>
            <w:r>
              <w:rPr>
                <w:rFonts w:hint="eastAsia" w:ascii="宋体" w:hAnsi="宋体" w:eastAsia="宋体"/>
                <w:sz w:val="21"/>
                <w:szCs w:val="21"/>
              </w:rPr>
              <w:t>。</w:t>
            </w:r>
          </w:p>
          <w:p w14:paraId="42683A53">
            <w:pPr>
              <w:pStyle w:val="18"/>
              <w:jc w:val="both"/>
              <w:rPr>
                <w:rFonts w:ascii="宋体" w:hAnsi="宋体" w:eastAsia="宋体"/>
                <w:sz w:val="21"/>
                <w:szCs w:val="21"/>
              </w:rPr>
            </w:pPr>
            <w:r>
              <w:rPr>
                <w:rFonts w:hint="eastAsia" w:ascii="宋体" w:hAnsi="宋体" w:eastAsia="宋体"/>
                <w:sz w:val="21"/>
                <w:szCs w:val="21"/>
              </w:rPr>
              <w:t>评价说明：每使用一种余能且利用率达到</w:t>
            </w:r>
            <w:r>
              <w:rPr>
                <w:rFonts w:ascii="宋体" w:hAnsi="宋体" w:eastAsia="宋体"/>
                <w:sz w:val="21"/>
                <w:szCs w:val="21"/>
              </w:rPr>
              <w:t>60%以上得2分，最高得4分。</w:t>
            </w:r>
          </w:p>
        </w:tc>
        <w:tc>
          <w:tcPr>
            <w:tcW w:w="1570" w:type="dxa"/>
            <w:shd w:val="clear" w:color="auto" w:fill="FFFFFF" w:themeFill="background1"/>
            <w:vAlign w:val="center"/>
          </w:tcPr>
          <w:p w14:paraId="33925CD1">
            <w:pPr>
              <w:pStyle w:val="18"/>
              <w:jc w:val="center"/>
              <w:rPr>
                <w:rFonts w:ascii="宋体" w:hAnsi="宋体" w:eastAsia="宋体"/>
                <w:sz w:val="21"/>
                <w:szCs w:val="21"/>
              </w:rPr>
            </w:pPr>
            <w:r>
              <w:rPr>
                <w:rFonts w:ascii="宋体" w:hAnsi="宋体" w:eastAsia="宋体"/>
                <w:sz w:val="21"/>
                <w:szCs w:val="21"/>
              </w:rPr>
              <w:t>4</w:t>
            </w:r>
          </w:p>
        </w:tc>
        <w:tc>
          <w:tcPr>
            <w:tcW w:w="1570" w:type="dxa"/>
            <w:shd w:val="clear" w:color="auto" w:fill="FFFFFF" w:themeFill="background1"/>
          </w:tcPr>
          <w:p w14:paraId="10FF8F87">
            <w:pPr>
              <w:pStyle w:val="18"/>
              <w:rPr>
                <w:rFonts w:ascii="宋体" w:hAnsi="宋体" w:eastAsia="宋体"/>
                <w:sz w:val="21"/>
                <w:szCs w:val="21"/>
              </w:rPr>
            </w:pPr>
          </w:p>
        </w:tc>
      </w:tr>
      <w:tr w14:paraId="5101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88" w:type="dxa"/>
            <w:vMerge w:val="continue"/>
            <w:shd w:val="clear" w:color="auto" w:fill="FFFFFF" w:themeFill="background1"/>
          </w:tcPr>
          <w:p w14:paraId="0E88E9CB">
            <w:pPr>
              <w:pStyle w:val="18"/>
              <w:rPr>
                <w:rFonts w:ascii="宋体" w:hAnsi="宋体" w:eastAsia="宋体"/>
                <w:sz w:val="21"/>
                <w:szCs w:val="21"/>
              </w:rPr>
            </w:pPr>
          </w:p>
        </w:tc>
        <w:tc>
          <w:tcPr>
            <w:tcW w:w="1834" w:type="dxa"/>
            <w:vMerge w:val="continue"/>
            <w:shd w:val="clear" w:color="auto" w:fill="FFFFFF" w:themeFill="background1"/>
          </w:tcPr>
          <w:p w14:paraId="357DDC20">
            <w:pPr>
              <w:pStyle w:val="18"/>
              <w:rPr>
                <w:rFonts w:ascii="宋体" w:hAnsi="宋体" w:eastAsia="宋体"/>
                <w:sz w:val="21"/>
                <w:szCs w:val="21"/>
              </w:rPr>
            </w:pPr>
          </w:p>
        </w:tc>
        <w:tc>
          <w:tcPr>
            <w:tcW w:w="1750" w:type="dxa"/>
            <w:vMerge w:val="continue"/>
            <w:shd w:val="clear" w:color="auto" w:fill="FFFFFF" w:themeFill="background1"/>
            <w:vAlign w:val="center"/>
          </w:tcPr>
          <w:p w14:paraId="38728720">
            <w:pPr>
              <w:pStyle w:val="18"/>
              <w:jc w:val="both"/>
              <w:rPr>
                <w:rFonts w:ascii="宋体" w:hAnsi="宋体" w:eastAsia="宋体"/>
                <w:sz w:val="21"/>
                <w:szCs w:val="21"/>
              </w:rPr>
            </w:pPr>
          </w:p>
        </w:tc>
        <w:tc>
          <w:tcPr>
            <w:tcW w:w="6160" w:type="dxa"/>
            <w:shd w:val="clear" w:color="auto" w:fill="FFFFFF" w:themeFill="background1"/>
            <w:vAlign w:val="center"/>
          </w:tcPr>
          <w:p w14:paraId="1CB6A5C0">
            <w:pPr>
              <w:pStyle w:val="18"/>
              <w:jc w:val="both"/>
              <w:rPr>
                <w:rFonts w:ascii="宋体" w:hAnsi="宋体" w:eastAsia="宋体"/>
                <w:sz w:val="21"/>
                <w:szCs w:val="21"/>
              </w:rPr>
            </w:pPr>
            <w:r>
              <w:rPr>
                <w:rFonts w:ascii="宋体" w:hAnsi="宋体" w:eastAsia="宋体"/>
                <w:sz w:val="21"/>
                <w:szCs w:val="21"/>
              </w:rPr>
              <w:t>应提高可再生能源利用率，合理利用场站设施条件，因地制宜充分利用可再生能源。</w:t>
            </w:r>
          </w:p>
          <w:p w14:paraId="26018966">
            <w:pPr>
              <w:pStyle w:val="18"/>
              <w:jc w:val="both"/>
              <w:rPr>
                <w:rFonts w:ascii="宋体" w:hAnsi="宋体" w:eastAsia="宋体"/>
                <w:sz w:val="21"/>
                <w:szCs w:val="21"/>
              </w:rPr>
            </w:pPr>
            <w:r>
              <w:rPr>
                <w:rFonts w:hint="eastAsia" w:ascii="宋体" w:hAnsi="宋体" w:eastAsia="宋体"/>
                <w:sz w:val="21"/>
                <w:szCs w:val="21"/>
              </w:rPr>
              <w:t>评价说明：外购能源中，1</w:t>
            </w:r>
            <w:r>
              <w:rPr>
                <w:rFonts w:ascii="宋体" w:hAnsi="宋体" w:eastAsia="宋体"/>
                <w:sz w:val="21"/>
                <w:szCs w:val="21"/>
              </w:rPr>
              <w:t>00%</w:t>
            </w:r>
            <w:r>
              <w:rPr>
                <w:rFonts w:hint="eastAsia" w:ascii="宋体" w:hAnsi="宋体" w:eastAsia="宋体"/>
                <w:sz w:val="21"/>
                <w:szCs w:val="21"/>
              </w:rPr>
              <w:t>使用绿色能源为满分，其他按比例评分。</w:t>
            </w:r>
          </w:p>
        </w:tc>
        <w:tc>
          <w:tcPr>
            <w:tcW w:w="1570" w:type="dxa"/>
            <w:shd w:val="clear" w:color="auto" w:fill="FFFFFF" w:themeFill="background1"/>
            <w:vAlign w:val="center"/>
          </w:tcPr>
          <w:p w14:paraId="2400CEF2">
            <w:pPr>
              <w:pStyle w:val="18"/>
              <w:jc w:val="center"/>
              <w:rPr>
                <w:rFonts w:ascii="宋体" w:hAnsi="宋体" w:eastAsia="宋体"/>
                <w:sz w:val="21"/>
                <w:szCs w:val="21"/>
              </w:rPr>
            </w:pPr>
            <w:r>
              <w:rPr>
                <w:rFonts w:ascii="宋体" w:hAnsi="宋体" w:eastAsia="宋体"/>
                <w:sz w:val="21"/>
                <w:szCs w:val="21"/>
              </w:rPr>
              <w:t>3</w:t>
            </w:r>
          </w:p>
        </w:tc>
        <w:tc>
          <w:tcPr>
            <w:tcW w:w="1570" w:type="dxa"/>
            <w:shd w:val="clear" w:color="auto" w:fill="FFFFFF" w:themeFill="background1"/>
          </w:tcPr>
          <w:p w14:paraId="4E0FD8EE">
            <w:pPr>
              <w:pStyle w:val="18"/>
              <w:rPr>
                <w:rFonts w:ascii="宋体" w:hAnsi="宋体" w:eastAsia="宋体"/>
                <w:sz w:val="21"/>
                <w:szCs w:val="21"/>
              </w:rPr>
            </w:pPr>
          </w:p>
        </w:tc>
      </w:tr>
      <w:tr w14:paraId="06ED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88" w:type="dxa"/>
            <w:vMerge w:val="continue"/>
            <w:shd w:val="clear" w:color="auto" w:fill="FFFFFF" w:themeFill="background1"/>
          </w:tcPr>
          <w:p w14:paraId="52D7578D">
            <w:pPr>
              <w:pStyle w:val="18"/>
              <w:rPr>
                <w:rFonts w:ascii="宋体" w:hAnsi="宋体" w:eastAsia="宋体"/>
                <w:sz w:val="21"/>
                <w:szCs w:val="21"/>
              </w:rPr>
            </w:pPr>
          </w:p>
        </w:tc>
        <w:tc>
          <w:tcPr>
            <w:tcW w:w="1834" w:type="dxa"/>
            <w:vMerge w:val="continue"/>
            <w:shd w:val="clear" w:color="auto" w:fill="FFFFFF" w:themeFill="background1"/>
          </w:tcPr>
          <w:p w14:paraId="2A469DC8">
            <w:pPr>
              <w:pStyle w:val="18"/>
              <w:rPr>
                <w:rFonts w:ascii="宋体" w:hAnsi="宋体" w:eastAsia="宋体"/>
                <w:sz w:val="21"/>
                <w:szCs w:val="21"/>
              </w:rPr>
            </w:pPr>
          </w:p>
        </w:tc>
        <w:tc>
          <w:tcPr>
            <w:tcW w:w="1750" w:type="dxa"/>
            <w:vMerge w:val="restart"/>
            <w:shd w:val="clear" w:color="auto" w:fill="FFFFFF" w:themeFill="background1"/>
            <w:vAlign w:val="center"/>
          </w:tcPr>
          <w:p w14:paraId="721FC829">
            <w:pPr>
              <w:pStyle w:val="18"/>
              <w:jc w:val="both"/>
              <w:rPr>
                <w:rFonts w:ascii="宋体" w:hAnsi="宋体" w:eastAsia="宋体"/>
                <w:sz w:val="21"/>
                <w:szCs w:val="21"/>
              </w:rPr>
            </w:pPr>
            <w:r>
              <w:rPr>
                <w:rFonts w:hint="eastAsia" w:ascii="宋体" w:hAnsi="宋体" w:eastAsia="宋体"/>
                <w:sz w:val="21"/>
                <w:szCs w:val="21"/>
              </w:rPr>
              <w:t>资源使用（</w:t>
            </w:r>
            <w:r>
              <w:rPr>
                <w:rFonts w:ascii="宋体" w:hAnsi="宋体" w:eastAsia="宋体"/>
                <w:sz w:val="21"/>
                <w:szCs w:val="21"/>
              </w:rPr>
              <w:t>10</w:t>
            </w:r>
            <w:r>
              <w:rPr>
                <w:rFonts w:hint="eastAsia" w:ascii="宋体" w:hAnsi="宋体" w:eastAsia="宋体"/>
                <w:sz w:val="21"/>
                <w:szCs w:val="21"/>
              </w:rPr>
              <w:t>分）</w:t>
            </w:r>
          </w:p>
        </w:tc>
        <w:tc>
          <w:tcPr>
            <w:tcW w:w="6160" w:type="dxa"/>
            <w:shd w:val="clear" w:color="auto" w:fill="FFFFFF" w:themeFill="background1"/>
            <w:vAlign w:val="center"/>
          </w:tcPr>
          <w:p w14:paraId="484ECA2D">
            <w:pPr>
              <w:pStyle w:val="18"/>
              <w:jc w:val="both"/>
              <w:rPr>
                <w:rFonts w:ascii="宋体" w:hAnsi="宋体" w:eastAsia="宋体"/>
                <w:sz w:val="21"/>
                <w:szCs w:val="21"/>
              </w:rPr>
            </w:pPr>
            <w:r>
              <w:rPr>
                <w:rFonts w:ascii="宋体" w:hAnsi="宋体" w:eastAsia="宋体"/>
                <w:sz w:val="21"/>
                <w:szCs w:val="21"/>
              </w:rPr>
              <w:t>场站应因地制宜利用风能、太阳能等自然资源，具备新能源建设条件时宜开展新能源建设，积极利用新型储能技术，推动场站建设绿色能源供应体系。</w:t>
            </w:r>
          </w:p>
        </w:tc>
        <w:tc>
          <w:tcPr>
            <w:tcW w:w="1570" w:type="dxa"/>
            <w:shd w:val="clear" w:color="auto" w:fill="FFFFFF" w:themeFill="background1"/>
            <w:vAlign w:val="center"/>
          </w:tcPr>
          <w:p w14:paraId="11AEEECD">
            <w:pPr>
              <w:pStyle w:val="18"/>
              <w:jc w:val="center"/>
              <w:rPr>
                <w:rFonts w:ascii="宋体" w:hAnsi="宋体" w:eastAsia="宋体"/>
                <w:sz w:val="21"/>
                <w:szCs w:val="21"/>
              </w:rPr>
            </w:pPr>
            <w:r>
              <w:rPr>
                <w:rFonts w:ascii="宋体" w:hAnsi="宋体" w:eastAsia="宋体"/>
                <w:sz w:val="21"/>
                <w:szCs w:val="21"/>
              </w:rPr>
              <w:t>2</w:t>
            </w:r>
          </w:p>
        </w:tc>
        <w:tc>
          <w:tcPr>
            <w:tcW w:w="1570" w:type="dxa"/>
            <w:shd w:val="clear" w:color="auto" w:fill="FFFFFF" w:themeFill="background1"/>
          </w:tcPr>
          <w:p w14:paraId="7F0BE8C3">
            <w:pPr>
              <w:pStyle w:val="18"/>
              <w:rPr>
                <w:rFonts w:ascii="宋体" w:hAnsi="宋体" w:eastAsia="宋体"/>
                <w:sz w:val="21"/>
                <w:szCs w:val="21"/>
              </w:rPr>
            </w:pPr>
          </w:p>
        </w:tc>
      </w:tr>
      <w:tr w14:paraId="24E2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88" w:type="dxa"/>
            <w:vMerge w:val="continue"/>
            <w:shd w:val="clear" w:color="auto" w:fill="FFFFFF" w:themeFill="background1"/>
          </w:tcPr>
          <w:p w14:paraId="624DFFCA">
            <w:pPr>
              <w:pStyle w:val="18"/>
              <w:rPr>
                <w:rFonts w:ascii="宋体" w:hAnsi="宋体" w:eastAsia="宋体"/>
                <w:sz w:val="21"/>
                <w:szCs w:val="21"/>
              </w:rPr>
            </w:pPr>
          </w:p>
        </w:tc>
        <w:tc>
          <w:tcPr>
            <w:tcW w:w="1834" w:type="dxa"/>
            <w:vMerge w:val="continue"/>
            <w:shd w:val="clear" w:color="auto" w:fill="FFFFFF" w:themeFill="background1"/>
          </w:tcPr>
          <w:p w14:paraId="655ADFAB">
            <w:pPr>
              <w:pStyle w:val="18"/>
              <w:rPr>
                <w:rFonts w:ascii="宋体" w:hAnsi="宋体" w:eastAsia="宋体"/>
                <w:sz w:val="21"/>
                <w:szCs w:val="21"/>
              </w:rPr>
            </w:pPr>
          </w:p>
        </w:tc>
        <w:tc>
          <w:tcPr>
            <w:tcW w:w="1750" w:type="dxa"/>
            <w:vMerge w:val="continue"/>
            <w:shd w:val="clear" w:color="auto" w:fill="FFFFFF" w:themeFill="background1"/>
            <w:vAlign w:val="center"/>
          </w:tcPr>
          <w:p w14:paraId="6A43838D">
            <w:pPr>
              <w:pStyle w:val="18"/>
              <w:rPr>
                <w:rFonts w:ascii="宋体" w:hAnsi="宋体" w:eastAsia="宋体"/>
                <w:sz w:val="21"/>
                <w:szCs w:val="21"/>
              </w:rPr>
            </w:pPr>
          </w:p>
        </w:tc>
        <w:tc>
          <w:tcPr>
            <w:tcW w:w="6160" w:type="dxa"/>
            <w:shd w:val="clear" w:color="auto" w:fill="FFFFFF" w:themeFill="background1"/>
            <w:vAlign w:val="center"/>
          </w:tcPr>
          <w:p w14:paraId="3B1AAFA9">
            <w:pPr>
              <w:pStyle w:val="18"/>
              <w:jc w:val="both"/>
              <w:rPr>
                <w:rFonts w:ascii="宋体" w:hAnsi="宋体" w:eastAsia="宋体"/>
                <w:sz w:val="21"/>
                <w:szCs w:val="21"/>
              </w:rPr>
            </w:pPr>
            <w:r>
              <w:rPr>
                <w:rFonts w:ascii="宋体" w:hAnsi="宋体" w:eastAsia="宋体"/>
                <w:sz w:val="21"/>
                <w:szCs w:val="21"/>
              </w:rPr>
              <w:t>场站应减少材料/耗材的使用，宜使用回收料、可回收材料替代原生材料、不可回收材料。</w:t>
            </w:r>
          </w:p>
        </w:tc>
        <w:tc>
          <w:tcPr>
            <w:tcW w:w="1570" w:type="dxa"/>
            <w:shd w:val="clear" w:color="auto" w:fill="FFFFFF" w:themeFill="background1"/>
            <w:vAlign w:val="center"/>
          </w:tcPr>
          <w:p w14:paraId="09D1AE67">
            <w:pPr>
              <w:pStyle w:val="18"/>
              <w:jc w:val="center"/>
              <w:rPr>
                <w:rFonts w:ascii="宋体" w:hAnsi="宋体" w:eastAsia="宋体"/>
                <w:sz w:val="21"/>
                <w:szCs w:val="21"/>
              </w:rPr>
            </w:pPr>
            <w:r>
              <w:rPr>
                <w:rFonts w:hint="eastAsia" w:ascii="宋体" w:hAnsi="宋体" w:eastAsia="宋体"/>
                <w:sz w:val="21"/>
                <w:szCs w:val="21"/>
              </w:rPr>
              <w:t>2</w:t>
            </w:r>
          </w:p>
        </w:tc>
        <w:tc>
          <w:tcPr>
            <w:tcW w:w="1570" w:type="dxa"/>
            <w:shd w:val="clear" w:color="auto" w:fill="FFFFFF" w:themeFill="background1"/>
          </w:tcPr>
          <w:p w14:paraId="4C1C6E3F">
            <w:pPr>
              <w:pStyle w:val="18"/>
              <w:rPr>
                <w:rFonts w:ascii="宋体" w:hAnsi="宋体" w:eastAsia="宋体"/>
                <w:sz w:val="21"/>
                <w:szCs w:val="21"/>
              </w:rPr>
            </w:pPr>
          </w:p>
          <w:p w14:paraId="79BE5601">
            <w:pPr>
              <w:rPr>
                <w:rFonts w:ascii="宋体" w:hAnsi="宋体" w:eastAsia="宋体"/>
                <w:color w:val="000000"/>
                <w:szCs w:val="21"/>
              </w:rPr>
            </w:pPr>
          </w:p>
          <w:p w14:paraId="15F64C84">
            <w:pPr>
              <w:pStyle w:val="18"/>
              <w:rPr>
                <w:rFonts w:ascii="宋体" w:hAnsi="宋体" w:eastAsia="宋体"/>
                <w:sz w:val="21"/>
                <w:szCs w:val="21"/>
              </w:rPr>
            </w:pPr>
          </w:p>
        </w:tc>
      </w:tr>
      <w:tr w14:paraId="31E6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88" w:type="dxa"/>
            <w:vMerge w:val="continue"/>
            <w:shd w:val="clear" w:color="auto" w:fill="FFFFFF" w:themeFill="background1"/>
          </w:tcPr>
          <w:p w14:paraId="13728890">
            <w:pPr>
              <w:pStyle w:val="18"/>
              <w:rPr>
                <w:rFonts w:ascii="宋体" w:hAnsi="宋体" w:eastAsia="宋体"/>
                <w:sz w:val="21"/>
                <w:szCs w:val="21"/>
              </w:rPr>
            </w:pPr>
          </w:p>
        </w:tc>
        <w:tc>
          <w:tcPr>
            <w:tcW w:w="1834" w:type="dxa"/>
            <w:vMerge w:val="continue"/>
            <w:shd w:val="clear" w:color="auto" w:fill="FFFFFF" w:themeFill="background1"/>
          </w:tcPr>
          <w:p w14:paraId="2BEDBD21">
            <w:pPr>
              <w:pStyle w:val="18"/>
              <w:rPr>
                <w:rFonts w:ascii="宋体" w:hAnsi="宋体" w:eastAsia="宋体"/>
                <w:sz w:val="21"/>
                <w:szCs w:val="21"/>
              </w:rPr>
            </w:pPr>
          </w:p>
        </w:tc>
        <w:tc>
          <w:tcPr>
            <w:tcW w:w="1750" w:type="dxa"/>
            <w:vMerge w:val="continue"/>
            <w:shd w:val="clear" w:color="auto" w:fill="FFFFFF" w:themeFill="background1"/>
            <w:vAlign w:val="center"/>
          </w:tcPr>
          <w:p w14:paraId="5A7D5309">
            <w:pPr>
              <w:pStyle w:val="18"/>
              <w:rPr>
                <w:rFonts w:ascii="宋体" w:hAnsi="宋体" w:eastAsia="宋体"/>
                <w:sz w:val="21"/>
                <w:szCs w:val="21"/>
              </w:rPr>
            </w:pPr>
          </w:p>
        </w:tc>
        <w:tc>
          <w:tcPr>
            <w:tcW w:w="6160" w:type="dxa"/>
            <w:shd w:val="clear" w:color="auto" w:fill="FFFFFF" w:themeFill="background1"/>
            <w:vAlign w:val="center"/>
          </w:tcPr>
          <w:p w14:paraId="14E75504">
            <w:pPr>
              <w:pStyle w:val="18"/>
              <w:jc w:val="both"/>
              <w:rPr>
                <w:rFonts w:ascii="宋体" w:hAnsi="宋体" w:eastAsia="宋体"/>
                <w:sz w:val="21"/>
                <w:szCs w:val="21"/>
              </w:rPr>
            </w:pPr>
            <w:r>
              <w:rPr>
                <w:rFonts w:ascii="宋体" w:hAnsi="宋体" w:eastAsia="宋体"/>
                <w:sz w:val="21"/>
                <w:szCs w:val="21"/>
              </w:rPr>
              <w:t>场站应节约用水，循环利用水资源，收集冷凝水、雨水等进行再利用。</w:t>
            </w:r>
          </w:p>
        </w:tc>
        <w:tc>
          <w:tcPr>
            <w:tcW w:w="1570" w:type="dxa"/>
            <w:shd w:val="clear" w:color="auto" w:fill="FFFFFF" w:themeFill="background1"/>
            <w:vAlign w:val="center"/>
          </w:tcPr>
          <w:p w14:paraId="09B53EA4">
            <w:pPr>
              <w:pStyle w:val="18"/>
              <w:jc w:val="center"/>
              <w:rPr>
                <w:rFonts w:ascii="宋体" w:hAnsi="宋体" w:eastAsia="宋体"/>
                <w:sz w:val="21"/>
                <w:szCs w:val="21"/>
              </w:rPr>
            </w:pPr>
            <w:r>
              <w:rPr>
                <w:rFonts w:ascii="宋体" w:hAnsi="宋体" w:eastAsia="宋体"/>
                <w:sz w:val="21"/>
                <w:szCs w:val="21"/>
              </w:rPr>
              <w:t>2</w:t>
            </w:r>
          </w:p>
        </w:tc>
        <w:tc>
          <w:tcPr>
            <w:tcW w:w="1570" w:type="dxa"/>
            <w:shd w:val="clear" w:color="auto" w:fill="FFFFFF" w:themeFill="background1"/>
          </w:tcPr>
          <w:p w14:paraId="0930D84C">
            <w:pPr>
              <w:pStyle w:val="18"/>
              <w:rPr>
                <w:rFonts w:ascii="宋体" w:hAnsi="宋体" w:eastAsia="宋体"/>
                <w:sz w:val="21"/>
                <w:szCs w:val="21"/>
              </w:rPr>
            </w:pPr>
          </w:p>
        </w:tc>
      </w:tr>
      <w:tr w14:paraId="324D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988" w:type="dxa"/>
            <w:vMerge w:val="continue"/>
            <w:shd w:val="clear" w:color="auto" w:fill="FFFFFF" w:themeFill="background1"/>
          </w:tcPr>
          <w:p w14:paraId="753CEE76">
            <w:pPr>
              <w:pStyle w:val="18"/>
              <w:rPr>
                <w:rFonts w:ascii="宋体" w:hAnsi="宋体" w:eastAsia="宋体"/>
                <w:sz w:val="21"/>
                <w:szCs w:val="21"/>
              </w:rPr>
            </w:pPr>
          </w:p>
        </w:tc>
        <w:tc>
          <w:tcPr>
            <w:tcW w:w="1834" w:type="dxa"/>
            <w:vMerge w:val="continue"/>
            <w:shd w:val="clear" w:color="auto" w:fill="FFFFFF" w:themeFill="background1"/>
          </w:tcPr>
          <w:p w14:paraId="3D952B4A">
            <w:pPr>
              <w:pStyle w:val="18"/>
              <w:rPr>
                <w:rFonts w:ascii="宋体" w:hAnsi="宋体" w:eastAsia="宋体"/>
                <w:sz w:val="21"/>
                <w:szCs w:val="21"/>
              </w:rPr>
            </w:pPr>
          </w:p>
        </w:tc>
        <w:tc>
          <w:tcPr>
            <w:tcW w:w="1750" w:type="dxa"/>
            <w:vMerge w:val="continue"/>
            <w:shd w:val="clear" w:color="auto" w:fill="FFFFFF" w:themeFill="background1"/>
          </w:tcPr>
          <w:p w14:paraId="1EAA8AA1">
            <w:pPr>
              <w:pStyle w:val="18"/>
              <w:rPr>
                <w:rFonts w:ascii="宋体" w:hAnsi="宋体" w:eastAsia="宋体"/>
                <w:sz w:val="21"/>
                <w:szCs w:val="21"/>
              </w:rPr>
            </w:pPr>
          </w:p>
        </w:tc>
        <w:tc>
          <w:tcPr>
            <w:tcW w:w="6160" w:type="dxa"/>
            <w:shd w:val="clear" w:color="auto" w:fill="FFFFFF" w:themeFill="background1"/>
            <w:vAlign w:val="center"/>
          </w:tcPr>
          <w:p w14:paraId="0F9506AD">
            <w:pPr>
              <w:pStyle w:val="18"/>
              <w:spacing w:line="240" w:lineRule="auto"/>
              <w:jc w:val="both"/>
              <w:rPr>
                <w:rFonts w:ascii="宋体" w:hAnsi="宋体" w:eastAsia="宋体"/>
                <w:sz w:val="21"/>
                <w:szCs w:val="21"/>
              </w:rPr>
            </w:pPr>
            <w:r>
              <w:rPr>
                <w:rFonts w:ascii="宋体" w:hAnsi="宋体" w:eastAsia="宋体"/>
                <w:sz w:val="21"/>
                <w:szCs w:val="21"/>
              </w:rPr>
              <w:t>场站进行工艺放空时，应加强放空量管控</w:t>
            </w:r>
            <w:r>
              <w:rPr>
                <w:rFonts w:hint="eastAsia" w:ascii="宋体" w:hAnsi="宋体" w:eastAsia="宋体"/>
                <w:sz w:val="21"/>
                <w:szCs w:val="21"/>
              </w:rPr>
              <w:t>与废气回收利用</w:t>
            </w:r>
            <w:r>
              <w:rPr>
                <w:rFonts w:ascii="宋体" w:hAnsi="宋体" w:eastAsia="宋体"/>
                <w:sz w:val="21"/>
                <w:szCs w:val="21"/>
              </w:rPr>
              <w:t>，减少对环境的影响，实现资源的再利用</w:t>
            </w:r>
          </w:p>
        </w:tc>
        <w:tc>
          <w:tcPr>
            <w:tcW w:w="1570" w:type="dxa"/>
            <w:shd w:val="clear" w:color="auto" w:fill="FFFFFF" w:themeFill="background1"/>
            <w:vAlign w:val="center"/>
          </w:tcPr>
          <w:p w14:paraId="632DD990">
            <w:pPr>
              <w:pStyle w:val="18"/>
              <w:jc w:val="center"/>
              <w:rPr>
                <w:rFonts w:ascii="宋体" w:hAnsi="宋体" w:eastAsia="宋体"/>
                <w:sz w:val="21"/>
                <w:szCs w:val="21"/>
              </w:rPr>
            </w:pPr>
            <w:r>
              <w:rPr>
                <w:rFonts w:ascii="宋体" w:hAnsi="宋体" w:eastAsia="宋体"/>
                <w:sz w:val="21"/>
                <w:szCs w:val="21"/>
              </w:rPr>
              <w:t>2</w:t>
            </w:r>
          </w:p>
        </w:tc>
        <w:tc>
          <w:tcPr>
            <w:tcW w:w="1570" w:type="dxa"/>
            <w:shd w:val="clear" w:color="auto" w:fill="FFFFFF" w:themeFill="background1"/>
          </w:tcPr>
          <w:p w14:paraId="7100446C">
            <w:pPr>
              <w:pStyle w:val="18"/>
              <w:rPr>
                <w:rFonts w:ascii="宋体" w:hAnsi="宋体" w:eastAsia="宋体"/>
                <w:sz w:val="21"/>
                <w:szCs w:val="21"/>
              </w:rPr>
            </w:pPr>
          </w:p>
        </w:tc>
      </w:tr>
      <w:tr w14:paraId="4C7B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988" w:type="dxa"/>
            <w:vMerge w:val="continue"/>
            <w:shd w:val="clear" w:color="auto" w:fill="FFFFFF" w:themeFill="background1"/>
          </w:tcPr>
          <w:p w14:paraId="706319B5">
            <w:pPr>
              <w:pStyle w:val="18"/>
              <w:rPr>
                <w:rFonts w:ascii="宋体" w:hAnsi="宋体" w:eastAsia="宋体"/>
                <w:sz w:val="21"/>
                <w:szCs w:val="21"/>
              </w:rPr>
            </w:pPr>
          </w:p>
        </w:tc>
        <w:tc>
          <w:tcPr>
            <w:tcW w:w="1834" w:type="dxa"/>
            <w:vMerge w:val="continue"/>
            <w:shd w:val="clear" w:color="auto" w:fill="FFFFFF" w:themeFill="background1"/>
          </w:tcPr>
          <w:p w14:paraId="24DE36AE">
            <w:pPr>
              <w:pStyle w:val="18"/>
              <w:rPr>
                <w:rFonts w:ascii="宋体" w:hAnsi="宋体" w:eastAsia="宋体"/>
                <w:sz w:val="21"/>
                <w:szCs w:val="21"/>
              </w:rPr>
            </w:pPr>
          </w:p>
        </w:tc>
        <w:tc>
          <w:tcPr>
            <w:tcW w:w="1750" w:type="dxa"/>
            <w:vMerge w:val="continue"/>
            <w:shd w:val="clear" w:color="auto" w:fill="FFFFFF" w:themeFill="background1"/>
          </w:tcPr>
          <w:p w14:paraId="7BE489D9">
            <w:pPr>
              <w:pStyle w:val="18"/>
              <w:rPr>
                <w:rFonts w:ascii="宋体" w:hAnsi="宋体" w:eastAsia="宋体"/>
                <w:sz w:val="21"/>
                <w:szCs w:val="21"/>
              </w:rPr>
            </w:pPr>
          </w:p>
        </w:tc>
        <w:tc>
          <w:tcPr>
            <w:tcW w:w="6160" w:type="dxa"/>
            <w:shd w:val="clear" w:color="auto" w:fill="FFFFFF" w:themeFill="background1"/>
            <w:vAlign w:val="center"/>
          </w:tcPr>
          <w:p w14:paraId="09894578">
            <w:pPr>
              <w:pStyle w:val="18"/>
              <w:spacing w:line="240" w:lineRule="auto"/>
              <w:jc w:val="both"/>
              <w:rPr>
                <w:rFonts w:ascii="宋体" w:hAnsi="宋体" w:eastAsia="宋体"/>
                <w:sz w:val="21"/>
                <w:szCs w:val="21"/>
              </w:rPr>
            </w:pPr>
            <w:r>
              <w:rPr>
                <w:rFonts w:ascii="宋体" w:hAnsi="宋体" w:eastAsia="宋体"/>
                <w:sz w:val="21"/>
                <w:szCs w:val="21"/>
              </w:rPr>
              <w:t>场站进行天然气清洁过滤时产生的废水、废渣、废弃滤芯分类妥善处置</w:t>
            </w:r>
            <w:r>
              <w:rPr>
                <w:rFonts w:hint="eastAsia" w:ascii="宋体" w:hAnsi="宋体" w:eastAsia="宋体"/>
                <w:sz w:val="21"/>
                <w:szCs w:val="21"/>
              </w:rPr>
              <w:t>；</w:t>
            </w:r>
            <w:r>
              <w:rPr>
                <w:rFonts w:ascii="宋体" w:hAnsi="宋体" w:eastAsia="宋体"/>
                <w:sz w:val="21"/>
                <w:szCs w:val="21"/>
              </w:rPr>
              <w:t>场站产生的生活垃圾、生活污水、生产废水应妥善处理后回用或达标排放。</w:t>
            </w:r>
          </w:p>
        </w:tc>
        <w:tc>
          <w:tcPr>
            <w:tcW w:w="1570" w:type="dxa"/>
            <w:shd w:val="clear" w:color="auto" w:fill="FFFFFF" w:themeFill="background1"/>
            <w:vAlign w:val="center"/>
          </w:tcPr>
          <w:p w14:paraId="723AB4FA">
            <w:pPr>
              <w:pStyle w:val="18"/>
              <w:jc w:val="center"/>
              <w:rPr>
                <w:rFonts w:ascii="宋体" w:hAnsi="宋体" w:eastAsia="宋体"/>
                <w:sz w:val="21"/>
                <w:szCs w:val="21"/>
              </w:rPr>
            </w:pPr>
            <w:r>
              <w:rPr>
                <w:rFonts w:ascii="宋体" w:hAnsi="宋体" w:eastAsia="宋体"/>
                <w:sz w:val="21"/>
                <w:szCs w:val="21"/>
              </w:rPr>
              <w:t>2</w:t>
            </w:r>
          </w:p>
        </w:tc>
        <w:tc>
          <w:tcPr>
            <w:tcW w:w="1570" w:type="dxa"/>
            <w:shd w:val="clear" w:color="auto" w:fill="FFFFFF" w:themeFill="background1"/>
          </w:tcPr>
          <w:p w14:paraId="513DD75A">
            <w:pPr>
              <w:pStyle w:val="18"/>
              <w:rPr>
                <w:rFonts w:ascii="宋体" w:hAnsi="宋体" w:eastAsia="宋体"/>
                <w:sz w:val="21"/>
                <w:szCs w:val="21"/>
              </w:rPr>
            </w:pPr>
          </w:p>
        </w:tc>
      </w:tr>
      <w:tr w14:paraId="3072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88" w:type="dxa"/>
            <w:vMerge w:val="restart"/>
            <w:shd w:val="clear" w:color="auto" w:fill="FFFFFF" w:themeFill="background1"/>
            <w:vAlign w:val="center"/>
          </w:tcPr>
          <w:p w14:paraId="361E6DAF">
            <w:pPr>
              <w:pStyle w:val="18"/>
              <w:numPr>
                <w:ilvl w:val="0"/>
                <w:numId w:val="20"/>
              </w:numPr>
              <w:jc w:val="center"/>
              <w:rPr>
                <w:rFonts w:ascii="宋体" w:hAnsi="宋体" w:eastAsia="宋体"/>
                <w:sz w:val="21"/>
                <w:szCs w:val="21"/>
              </w:rPr>
            </w:pPr>
          </w:p>
        </w:tc>
        <w:tc>
          <w:tcPr>
            <w:tcW w:w="1834" w:type="dxa"/>
            <w:vMerge w:val="restart"/>
            <w:shd w:val="clear" w:color="auto" w:fill="FFFFFF" w:themeFill="background1"/>
            <w:vAlign w:val="center"/>
          </w:tcPr>
          <w:p w14:paraId="4862AC90">
            <w:pPr>
              <w:pStyle w:val="18"/>
              <w:jc w:val="both"/>
              <w:rPr>
                <w:rFonts w:ascii="宋体" w:hAnsi="宋体" w:eastAsia="宋体"/>
                <w:sz w:val="21"/>
                <w:szCs w:val="21"/>
              </w:rPr>
            </w:pPr>
            <w:r>
              <w:rPr>
                <w:rFonts w:hint="eastAsia" w:ascii="宋体" w:hAnsi="宋体" w:eastAsia="宋体"/>
                <w:sz w:val="21"/>
                <w:szCs w:val="21"/>
              </w:rPr>
              <w:t>温室气体减排实施（</w:t>
            </w:r>
            <w:r>
              <w:rPr>
                <w:rFonts w:ascii="宋体" w:hAnsi="宋体" w:eastAsia="宋体"/>
                <w:sz w:val="21"/>
                <w:szCs w:val="21"/>
              </w:rPr>
              <w:t>45</w:t>
            </w:r>
            <w:r>
              <w:rPr>
                <w:rFonts w:hint="eastAsia" w:ascii="宋体" w:hAnsi="宋体" w:eastAsia="宋体"/>
                <w:sz w:val="21"/>
                <w:szCs w:val="21"/>
              </w:rPr>
              <w:t>分）</w:t>
            </w:r>
          </w:p>
        </w:tc>
        <w:tc>
          <w:tcPr>
            <w:tcW w:w="1750" w:type="dxa"/>
            <w:vMerge w:val="restart"/>
            <w:shd w:val="clear" w:color="auto" w:fill="FFFFFF" w:themeFill="background1"/>
            <w:vAlign w:val="center"/>
          </w:tcPr>
          <w:p w14:paraId="0C82EFED">
            <w:pPr>
              <w:pStyle w:val="18"/>
              <w:jc w:val="both"/>
              <w:rPr>
                <w:rFonts w:ascii="宋体" w:hAnsi="宋体" w:eastAsia="宋体"/>
                <w:sz w:val="21"/>
                <w:szCs w:val="21"/>
              </w:rPr>
            </w:pPr>
            <w:r>
              <w:rPr>
                <w:rFonts w:hint="eastAsia" w:ascii="宋体" w:hAnsi="宋体" w:eastAsia="宋体"/>
                <w:sz w:val="21"/>
                <w:szCs w:val="21"/>
              </w:rPr>
              <w:t>温室气体减排（</w:t>
            </w:r>
            <w:r>
              <w:rPr>
                <w:rFonts w:ascii="宋体" w:hAnsi="宋体" w:eastAsia="宋体"/>
                <w:sz w:val="21"/>
                <w:szCs w:val="21"/>
              </w:rPr>
              <w:t>20</w:t>
            </w:r>
            <w:r>
              <w:rPr>
                <w:rFonts w:hint="eastAsia" w:ascii="宋体" w:hAnsi="宋体" w:eastAsia="宋体"/>
                <w:sz w:val="21"/>
                <w:szCs w:val="21"/>
              </w:rPr>
              <w:t>分）</w:t>
            </w:r>
          </w:p>
        </w:tc>
        <w:tc>
          <w:tcPr>
            <w:tcW w:w="6160" w:type="dxa"/>
            <w:shd w:val="clear" w:color="auto" w:fill="FFFFFF" w:themeFill="background1"/>
            <w:vAlign w:val="center"/>
          </w:tcPr>
          <w:p w14:paraId="163B01E2">
            <w:pPr>
              <w:pStyle w:val="18"/>
              <w:jc w:val="both"/>
              <w:rPr>
                <w:rFonts w:ascii="宋体" w:hAnsi="宋体" w:eastAsia="宋体"/>
                <w:sz w:val="21"/>
                <w:szCs w:val="21"/>
              </w:rPr>
            </w:pPr>
            <w:r>
              <w:rPr>
                <w:rFonts w:hint="eastAsia" w:ascii="宋体" w:hAnsi="宋体" w:eastAsia="宋体"/>
                <w:sz w:val="21"/>
                <w:szCs w:val="21"/>
              </w:rPr>
              <w:t>采用节能技术、管理等措施，有效提升场站能源利用效率，降低碳排放。</w:t>
            </w:r>
          </w:p>
          <w:p w14:paraId="70C40A13">
            <w:pPr>
              <w:pStyle w:val="18"/>
              <w:jc w:val="both"/>
              <w:rPr>
                <w:rFonts w:ascii="宋体" w:hAnsi="宋体" w:eastAsia="宋体"/>
                <w:sz w:val="21"/>
                <w:szCs w:val="21"/>
                <w:lang w:eastAsia="zh"/>
              </w:rPr>
            </w:pPr>
            <w:r>
              <w:rPr>
                <w:rFonts w:hint="eastAsia" w:ascii="宋体" w:hAnsi="宋体" w:eastAsia="宋体"/>
                <w:sz w:val="21"/>
                <w:szCs w:val="21"/>
              </w:rPr>
              <w:t>评价说明：</w:t>
            </w:r>
            <w:r>
              <w:rPr>
                <w:rFonts w:hint="eastAsia" w:ascii="宋体" w:hAnsi="宋体" w:eastAsia="宋体"/>
                <w:sz w:val="21"/>
                <w:szCs w:val="21"/>
                <w:lang w:eastAsia="zh"/>
              </w:rPr>
              <w:t>增压站等高耗能站（变压器容量在1MVA级以上），</w:t>
            </w:r>
            <w:r>
              <w:rPr>
                <w:rFonts w:hint="eastAsia" w:ascii="宋体" w:hAnsi="宋体" w:eastAsia="宋体"/>
                <w:sz w:val="21"/>
                <w:szCs w:val="21"/>
              </w:rPr>
              <w:t>能耗或碳排放强度下降≥</w:t>
            </w:r>
            <w:r>
              <w:rPr>
                <w:rFonts w:hint="eastAsia" w:ascii="宋体" w:hAnsi="宋体" w:eastAsia="宋体"/>
                <w:sz w:val="21"/>
                <w:szCs w:val="21"/>
                <w:lang w:eastAsia="zh"/>
              </w:rPr>
              <w:t>1</w:t>
            </w:r>
            <w:r>
              <w:rPr>
                <w:rFonts w:ascii="宋体" w:hAnsi="宋体" w:eastAsia="宋体"/>
                <w:sz w:val="21"/>
                <w:szCs w:val="21"/>
              </w:rPr>
              <w:t>%</w:t>
            </w:r>
            <w:r>
              <w:rPr>
                <w:rFonts w:hint="eastAsia" w:ascii="宋体" w:hAnsi="宋体" w:eastAsia="宋体"/>
                <w:sz w:val="21"/>
                <w:szCs w:val="21"/>
              </w:rPr>
              <w:t>得满分，</w:t>
            </w:r>
            <w:r>
              <w:rPr>
                <w:rFonts w:ascii="宋体" w:hAnsi="宋体" w:eastAsia="宋体"/>
                <w:sz w:val="21"/>
                <w:szCs w:val="21"/>
              </w:rPr>
              <w:t>0-</w:t>
            </w:r>
            <w:r>
              <w:rPr>
                <w:rFonts w:hint="eastAsia" w:ascii="宋体" w:hAnsi="宋体" w:eastAsia="宋体"/>
                <w:sz w:val="21"/>
                <w:szCs w:val="21"/>
                <w:lang w:eastAsia="zh"/>
              </w:rPr>
              <w:t>1</w:t>
            </w:r>
            <w:r>
              <w:rPr>
                <w:rFonts w:ascii="宋体" w:hAnsi="宋体" w:eastAsia="宋体"/>
                <w:sz w:val="21"/>
                <w:szCs w:val="21"/>
              </w:rPr>
              <w:t>%之间按比例得分</w:t>
            </w:r>
            <w:r>
              <w:rPr>
                <w:rFonts w:hint="eastAsia" w:ascii="宋体" w:hAnsi="宋体" w:eastAsia="宋体"/>
                <w:sz w:val="21"/>
                <w:szCs w:val="21"/>
                <w:lang w:eastAsia="zh"/>
              </w:rPr>
              <w:t>。</w:t>
            </w:r>
          </w:p>
          <w:p w14:paraId="2BC365FA">
            <w:pPr>
              <w:pStyle w:val="18"/>
              <w:jc w:val="both"/>
              <w:rPr>
                <w:rFonts w:ascii="宋体" w:hAnsi="宋体" w:eastAsia="宋体"/>
                <w:sz w:val="21"/>
                <w:szCs w:val="21"/>
                <w:lang w:eastAsia="zh"/>
              </w:rPr>
            </w:pPr>
            <w:r>
              <w:rPr>
                <w:rFonts w:hint="eastAsia" w:ascii="宋体" w:hAnsi="宋体" w:eastAsia="宋体"/>
                <w:sz w:val="21"/>
                <w:szCs w:val="21"/>
                <w:lang w:eastAsia="zh"/>
              </w:rPr>
              <w:t>其他场站</w:t>
            </w:r>
            <w:r>
              <w:rPr>
                <w:rFonts w:hint="eastAsia" w:ascii="宋体" w:hAnsi="宋体" w:eastAsia="宋体"/>
                <w:sz w:val="21"/>
                <w:szCs w:val="21"/>
              </w:rPr>
              <w:t>场站能耗或碳排放强度下降≥</w:t>
            </w:r>
            <w:r>
              <w:rPr>
                <w:rFonts w:ascii="宋体" w:hAnsi="宋体" w:eastAsia="宋体"/>
                <w:sz w:val="21"/>
                <w:szCs w:val="21"/>
              </w:rPr>
              <w:t>5%</w:t>
            </w:r>
            <w:r>
              <w:rPr>
                <w:rFonts w:hint="eastAsia" w:ascii="宋体" w:hAnsi="宋体" w:eastAsia="宋体"/>
                <w:sz w:val="21"/>
                <w:szCs w:val="21"/>
              </w:rPr>
              <w:t>得满分，</w:t>
            </w:r>
            <w:r>
              <w:rPr>
                <w:rFonts w:ascii="宋体" w:hAnsi="宋体" w:eastAsia="宋体"/>
                <w:sz w:val="21"/>
                <w:szCs w:val="21"/>
              </w:rPr>
              <w:t>0-5%之间按比例得分</w:t>
            </w:r>
            <w:r>
              <w:rPr>
                <w:rFonts w:hint="eastAsia" w:ascii="宋体" w:hAnsi="宋体" w:eastAsia="宋体"/>
                <w:sz w:val="21"/>
                <w:szCs w:val="21"/>
                <w:lang w:eastAsia="zh"/>
              </w:rPr>
              <w:t>。</w:t>
            </w:r>
          </w:p>
        </w:tc>
        <w:tc>
          <w:tcPr>
            <w:tcW w:w="1570" w:type="dxa"/>
            <w:shd w:val="clear" w:color="auto" w:fill="FFFFFF" w:themeFill="background1"/>
            <w:vAlign w:val="center"/>
          </w:tcPr>
          <w:p w14:paraId="6ACA5EC6">
            <w:pPr>
              <w:pStyle w:val="18"/>
              <w:jc w:val="center"/>
              <w:rPr>
                <w:rFonts w:ascii="宋体" w:hAnsi="宋体" w:eastAsia="宋体"/>
                <w:sz w:val="21"/>
                <w:szCs w:val="21"/>
                <w:lang w:eastAsia="zh"/>
              </w:rPr>
            </w:pPr>
            <w:r>
              <w:rPr>
                <w:rFonts w:hint="eastAsia" w:ascii="宋体" w:hAnsi="宋体" w:eastAsia="宋体"/>
                <w:sz w:val="21"/>
                <w:szCs w:val="21"/>
                <w:lang w:eastAsia="zh"/>
              </w:rPr>
              <w:t>10</w:t>
            </w:r>
          </w:p>
        </w:tc>
        <w:tc>
          <w:tcPr>
            <w:tcW w:w="1570" w:type="dxa"/>
            <w:shd w:val="clear" w:color="auto" w:fill="FFFFFF" w:themeFill="background1"/>
            <w:vAlign w:val="center"/>
          </w:tcPr>
          <w:p w14:paraId="70A2CBD6">
            <w:pPr>
              <w:pStyle w:val="18"/>
              <w:rPr>
                <w:rFonts w:ascii="宋体" w:hAnsi="宋体" w:eastAsia="宋体"/>
                <w:sz w:val="21"/>
                <w:szCs w:val="21"/>
              </w:rPr>
            </w:pPr>
          </w:p>
        </w:tc>
      </w:tr>
      <w:tr w14:paraId="04D9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88" w:type="dxa"/>
            <w:vMerge w:val="continue"/>
            <w:shd w:val="clear" w:color="auto" w:fill="FFFFFF" w:themeFill="background1"/>
            <w:vAlign w:val="center"/>
          </w:tcPr>
          <w:p w14:paraId="40845D20">
            <w:pPr>
              <w:pStyle w:val="18"/>
              <w:rPr>
                <w:rFonts w:ascii="宋体" w:hAnsi="宋体" w:eastAsia="宋体"/>
                <w:sz w:val="21"/>
                <w:szCs w:val="21"/>
              </w:rPr>
            </w:pPr>
          </w:p>
        </w:tc>
        <w:tc>
          <w:tcPr>
            <w:tcW w:w="1834" w:type="dxa"/>
            <w:vMerge w:val="continue"/>
            <w:shd w:val="clear" w:color="auto" w:fill="FFFFFF" w:themeFill="background1"/>
            <w:vAlign w:val="center"/>
          </w:tcPr>
          <w:p w14:paraId="30F5718A">
            <w:pPr>
              <w:pStyle w:val="18"/>
              <w:rPr>
                <w:rFonts w:ascii="宋体" w:hAnsi="宋体" w:eastAsia="宋体"/>
                <w:sz w:val="21"/>
                <w:szCs w:val="21"/>
              </w:rPr>
            </w:pPr>
          </w:p>
        </w:tc>
        <w:tc>
          <w:tcPr>
            <w:tcW w:w="1750" w:type="dxa"/>
            <w:vMerge w:val="continue"/>
            <w:shd w:val="clear" w:color="auto" w:fill="FFFFFF" w:themeFill="background1"/>
            <w:vAlign w:val="center"/>
          </w:tcPr>
          <w:p w14:paraId="53117799">
            <w:pPr>
              <w:pStyle w:val="18"/>
              <w:jc w:val="both"/>
              <w:rPr>
                <w:rFonts w:ascii="宋体" w:hAnsi="宋体" w:eastAsia="宋体"/>
                <w:sz w:val="21"/>
                <w:szCs w:val="21"/>
              </w:rPr>
            </w:pPr>
          </w:p>
        </w:tc>
        <w:tc>
          <w:tcPr>
            <w:tcW w:w="6160" w:type="dxa"/>
            <w:shd w:val="clear" w:color="auto" w:fill="FFFFFF" w:themeFill="background1"/>
            <w:vAlign w:val="center"/>
          </w:tcPr>
          <w:p w14:paraId="602618D3">
            <w:pPr>
              <w:pStyle w:val="18"/>
              <w:jc w:val="both"/>
              <w:rPr>
                <w:rFonts w:ascii="宋体" w:hAnsi="宋体" w:eastAsia="宋体"/>
                <w:sz w:val="21"/>
                <w:szCs w:val="21"/>
              </w:rPr>
            </w:pPr>
            <w:r>
              <w:rPr>
                <w:rFonts w:hint="eastAsia" w:ascii="宋体" w:hAnsi="宋体" w:eastAsia="宋体"/>
                <w:sz w:val="21"/>
                <w:szCs w:val="21"/>
              </w:rPr>
              <w:t>可再生能源使用。</w:t>
            </w:r>
          </w:p>
          <w:p w14:paraId="1A47DCFB">
            <w:pPr>
              <w:pStyle w:val="18"/>
              <w:jc w:val="both"/>
              <w:rPr>
                <w:rFonts w:ascii="宋体" w:hAnsi="宋体" w:eastAsia="宋体"/>
                <w:sz w:val="21"/>
                <w:szCs w:val="21"/>
              </w:rPr>
            </w:pPr>
            <w:r>
              <w:rPr>
                <w:rFonts w:hint="eastAsia" w:ascii="宋体" w:hAnsi="宋体" w:eastAsia="宋体"/>
                <w:sz w:val="21"/>
                <w:szCs w:val="21"/>
              </w:rPr>
              <w:t>评价说明：</w:t>
            </w:r>
            <w:r>
              <w:rPr>
                <w:rFonts w:ascii="宋体" w:hAnsi="宋体" w:eastAsia="宋体"/>
                <w:sz w:val="21"/>
                <w:szCs w:val="21"/>
              </w:rPr>
              <w:t>100%电力电源来源于可再生能源电力得满分，</w:t>
            </w:r>
            <w:r>
              <w:rPr>
                <w:rFonts w:hint="eastAsia" w:ascii="宋体" w:hAnsi="宋体" w:eastAsia="宋体"/>
                <w:sz w:val="21"/>
                <w:szCs w:val="21"/>
                <w:lang w:eastAsia="zh"/>
              </w:rPr>
              <w:t>0</w:t>
            </w:r>
            <w:r>
              <w:rPr>
                <w:rFonts w:ascii="宋体" w:hAnsi="宋体" w:eastAsia="宋体"/>
                <w:sz w:val="21"/>
                <w:szCs w:val="21"/>
              </w:rPr>
              <w:t>%~100%之间按百分比得分。</w:t>
            </w:r>
          </w:p>
        </w:tc>
        <w:tc>
          <w:tcPr>
            <w:tcW w:w="1570" w:type="dxa"/>
            <w:shd w:val="clear" w:color="auto" w:fill="FFFFFF" w:themeFill="background1"/>
            <w:vAlign w:val="center"/>
          </w:tcPr>
          <w:p w14:paraId="4BB14833">
            <w:pPr>
              <w:pStyle w:val="18"/>
              <w:jc w:val="center"/>
              <w:rPr>
                <w:rFonts w:ascii="宋体" w:hAnsi="宋体" w:eastAsia="宋体"/>
                <w:sz w:val="21"/>
                <w:szCs w:val="21"/>
                <w:lang w:eastAsia="zh"/>
              </w:rPr>
            </w:pPr>
            <w:r>
              <w:rPr>
                <w:rFonts w:hint="eastAsia" w:ascii="宋体" w:hAnsi="宋体" w:eastAsia="宋体"/>
                <w:sz w:val="21"/>
                <w:szCs w:val="21"/>
                <w:lang w:eastAsia="zh"/>
              </w:rPr>
              <w:t>10</w:t>
            </w:r>
          </w:p>
        </w:tc>
        <w:tc>
          <w:tcPr>
            <w:tcW w:w="1570" w:type="dxa"/>
            <w:shd w:val="clear" w:color="auto" w:fill="FFFFFF" w:themeFill="background1"/>
            <w:vAlign w:val="center"/>
          </w:tcPr>
          <w:p w14:paraId="6B2BA803">
            <w:pPr>
              <w:pStyle w:val="18"/>
              <w:rPr>
                <w:rFonts w:ascii="宋体" w:hAnsi="宋体" w:eastAsia="宋体"/>
                <w:sz w:val="21"/>
                <w:szCs w:val="21"/>
              </w:rPr>
            </w:pPr>
          </w:p>
        </w:tc>
      </w:tr>
      <w:tr w14:paraId="7987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8" w:type="dxa"/>
            <w:vMerge w:val="continue"/>
            <w:shd w:val="clear" w:color="auto" w:fill="FFFFFF" w:themeFill="background1"/>
            <w:vAlign w:val="center"/>
          </w:tcPr>
          <w:p w14:paraId="251CAC46">
            <w:pPr>
              <w:pStyle w:val="18"/>
              <w:rPr>
                <w:rFonts w:ascii="宋体" w:hAnsi="宋体" w:eastAsia="宋体"/>
                <w:sz w:val="21"/>
                <w:szCs w:val="21"/>
              </w:rPr>
            </w:pPr>
          </w:p>
        </w:tc>
        <w:tc>
          <w:tcPr>
            <w:tcW w:w="1834" w:type="dxa"/>
            <w:vMerge w:val="continue"/>
            <w:shd w:val="clear" w:color="auto" w:fill="FFFFFF" w:themeFill="background1"/>
            <w:vAlign w:val="center"/>
          </w:tcPr>
          <w:p w14:paraId="5809CFE5">
            <w:pPr>
              <w:pStyle w:val="18"/>
              <w:rPr>
                <w:rFonts w:ascii="宋体" w:hAnsi="宋体" w:eastAsia="宋体"/>
                <w:sz w:val="21"/>
                <w:szCs w:val="21"/>
              </w:rPr>
            </w:pPr>
          </w:p>
        </w:tc>
        <w:tc>
          <w:tcPr>
            <w:tcW w:w="1750" w:type="dxa"/>
            <w:vMerge w:val="restart"/>
            <w:shd w:val="clear" w:color="auto" w:fill="FFFFFF" w:themeFill="background1"/>
            <w:vAlign w:val="center"/>
          </w:tcPr>
          <w:p w14:paraId="0B797590">
            <w:pPr>
              <w:pStyle w:val="18"/>
              <w:jc w:val="both"/>
              <w:rPr>
                <w:rFonts w:ascii="宋体" w:hAnsi="宋体" w:eastAsia="宋体"/>
                <w:sz w:val="21"/>
                <w:szCs w:val="21"/>
              </w:rPr>
            </w:pPr>
            <w:r>
              <w:rPr>
                <w:rFonts w:ascii="宋体" w:hAnsi="宋体" w:eastAsia="宋体"/>
                <w:sz w:val="21"/>
                <w:szCs w:val="21"/>
              </w:rPr>
              <w:t>温室气体减排增强</w:t>
            </w:r>
            <w:r>
              <w:rPr>
                <w:rFonts w:hint="eastAsia" w:ascii="宋体" w:hAnsi="宋体" w:eastAsia="宋体"/>
                <w:sz w:val="21"/>
                <w:szCs w:val="21"/>
              </w:rPr>
              <w:t>（5分）</w:t>
            </w:r>
          </w:p>
        </w:tc>
        <w:tc>
          <w:tcPr>
            <w:tcW w:w="6160" w:type="dxa"/>
            <w:shd w:val="clear" w:color="auto" w:fill="FFFFFF" w:themeFill="background1"/>
            <w:vAlign w:val="center"/>
          </w:tcPr>
          <w:p w14:paraId="4D9FC1F8">
            <w:pPr>
              <w:pStyle w:val="18"/>
              <w:spacing w:line="240" w:lineRule="auto"/>
              <w:jc w:val="both"/>
              <w:rPr>
                <w:rFonts w:ascii="宋体" w:hAnsi="宋体" w:eastAsia="宋体"/>
                <w:sz w:val="21"/>
                <w:szCs w:val="21"/>
              </w:rPr>
            </w:pPr>
            <w:r>
              <w:rPr>
                <w:rFonts w:ascii="宋体" w:hAnsi="宋体" w:eastAsia="宋体"/>
                <w:sz w:val="21"/>
                <w:szCs w:val="21"/>
              </w:rPr>
              <w:t>场站内</w:t>
            </w:r>
            <w:r>
              <w:rPr>
                <w:rFonts w:hint="eastAsia" w:ascii="宋体" w:hAnsi="宋体" w:eastAsia="宋体"/>
                <w:sz w:val="21"/>
                <w:szCs w:val="21"/>
              </w:rPr>
              <w:t>外</w:t>
            </w:r>
            <w:r>
              <w:rPr>
                <w:rFonts w:ascii="宋体" w:hAnsi="宋体" w:eastAsia="宋体"/>
                <w:sz w:val="21"/>
                <w:szCs w:val="21"/>
              </w:rPr>
              <w:t>植被覆盖，造林/再造林、湿地与草地恢复、海洋碳汇等自然碳清除</w:t>
            </w:r>
            <w:r>
              <w:rPr>
                <w:rFonts w:hint="eastAsia" w:ascii="宋体" w:hAnsi="宋体" w:eastAsia="宋体"/>
                <w:sz w:val="21"/>
                <w:szCs w:val="21"/>
              </w:rPr>
              <w:t>。</w:t>
            </w:r>
          </w:p>
        </w:tc>
        <w:tc>
          <w:tcPr>
            <w:tcW w:w="1570" w:type="dxa"/>
            <w:shd w:val="clear" w:color="auto" w:fill="FFFFFF" w:themeFill="background1"/>
            <w:vAlign w:val="center"/>
          </w:tcPr>
          <w:p w14:paraId="04E12AD4">
            <w:pPr>
              <w:pStyle w:val="18"/>
              <w:jc w:val="center"/>
              <w:rPr>
                <w:rFonts w:ascii="宋体" w:hAnsi="宋体" w:eastAsia="宋体"/>
                <w:sz w:val="21"/>
                <w:szCs w:val="21"/>
              </w:rPr>
            </w:pPr>
            <w:r>
              <w:rPr>
                <w:rFonts w:hint="eastAsia" w:ascii="宋体" w:hAnsi="宋体" w:eastAsia="宋体"/>
                <w:sz w:val="21"/>
                <w:szCs w:val="21"/>
              </w:rPr>
              <w:t>2</w:t>
            </w:r>
          </w:p>
        </w:tc>
        <w:tc>
          <w:tcPr>
            <w:tcW w:w="1570" w:type="dxa"/>
            <w:shd w:val="clear" w:color="auto" w:fill="FFFFFF" w:themeFill="background1"/>
            <w:vAlign w:val="center"/>
          </w:tcPr>
          <w:p w14:paraId="4D34B16D">
            <w:pPr>
              <w:pStyle w:val="18"/>
              <w:rPr>
                <w:rFonts w:ascii="宋体" w:hAnsi="宋体" w:eastAsia="宋体"/>
                <w:sz w:val="21"/>
                <w:szCs w:val="21"/>
              </w:rPr>
            </w:pPr>
          </w:p>
        </w:tc>
      </w:tr>
      <w:tr w14:paraId="0D73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8" w:type="dxa"/>
            <w:vMerge w:val="continue"/>
            <w:shd w:val="clear" w:color="auto" w:fill="FFFFFF" w:themeFill="background1"/>
            <w:vAlign w:val="center"/>
          </w:tcPr>
          <w:p w14:paraId="5CA3F308">
            <w:pPr>
              <w:pStyle w:val="18"/>
              <w:rPr>
                <w:rFonts w:ascii="宋体" w:hAnsi="宋体" w:eastAsia="宋体"/>
                <w:sz w:val="21"/>
                <w:szCs w:val="21"/>
              </w:rPr>
            </w:pPr>
          </w:p>
        </w:tc>
        <w:tc>
          <w:tcPr>
            <w:tcW w:w="1834" w:type="dxa"/>
            <w:vMerge w:val="continue"/>
            <w:shd w:val="clear" w:color="auto" w:fill="FFFFFF" w:themeFill="background1"/>
            <w:vAlign w:val="center"/>
          </w:tcPr>
          <w:p w14:paraId="18AF6787">
            <w:pPr>
              <w:pStyle w:val="18"/>
              <w:rPr>
                <w:rFonts w:ascii="宋体" w:hAnsi="宋体" w:eastAsia="宋体"/>
                <w:sz w:val="21"/>
                <w:szCs w:val="21"/>
              </w:rPr>
            </w:pPr>
          </w:p>
        </w:tc>
        <w:tc>
          <w:tcPr>
            <w:tcW w:w="1750" w:type="dxa"/>
            <w:vMerge w:val="continue"/>
            <w:shd w:val="clear" w:color="auto" w:fill="FFFFFF" w:themeFill="background1"/>
            <w:vAlign w:val="center"/>
          </w:tcPr>
          <w:p w14:paraId="1C2375EB">
            <w:pPr>
              <w:pStyle w:val="18"/>
              <w:rPr>
                <w:rFonts w:ascii="宋体" w:hAnsi="宋体" w:eastAsia="宋体"/>
                <w:sz w:val="21"/>
                <w:szCs w:val="21"/>
              </w:rPr>
            </w:pPr>
          </w:p>
        </w:tc>
        <w:tc>
          <w:tcPr>
            <w:tcW w:w="6160" w:type="dxa"/>
            <w:shd w:val="clear" w:color="auto" w:fill="FFFFFF" w:themeFill="background1"/>
            <w:vAlign w:val="center"/>
          </w:tcPr>
          <w:p w14:paraId="176F83FA">
            <w:pPr>
              <w:pStyle w:val="18"/>
              <w:spacing w:line="240" w:lineRule="auto"/>
              <w:jc w:val="both"/>
              <w:rPr>
                <w:rFonts w:ascii="宋体" w:hAnsi="宋体" w:eastAsia="宋体"/>
                <w:sz w:val="21"/>
                <w:szCs w:val="21"/>
              </w:rPr>
            </w:pPr>
            <w:r>
              <w:rPr>
                <w:rFonts w:ascii="宋体" w:hAnsi="宋体" w:eastAsia="宋体"/>
                <w:sz w:val="21"/>
                <w:szCs w:val="21"/>
              </w:rPr>
              <w:t>工程技术碳清除，如碳捕集与封存（CCUS）。</w:t>
            </w:r>
          </w:p>
        </w:tc>
        <w:tc>
          <w:tcPr>
            <w:tcW w:w="1570" w:type="dxa"/>
            <w:shd w:val="clear" w:color="auto" w:fill="FFFFFF" w:themeFill="background1"/>
            <w:vAlign w:val="center"/>
          </w:tcPr>
          <w:p w14:paraId="2C26CBDD">
            <w:pPr>
              <w:pStyle w:val="18"/>
              <w:jc w:val="center"/>
              <w:rPr>
                <w:rFonts w:ascii="宋体" w:hAnsi="宋体" w:eastAsia="宋体"/>
                <w:sz w:val="21"/>
                <w:szCs w:val="21"/>
              </w:rPr>
            </w:pPr>
            <w:r>
              <w:rPr>
                <w:rFonts w:hint="eastAsia" w:ascii="宋体" w:hAnsi="宋体" w:eastAsia="宋体"/>
                <w:sz w:val="21"/>
                <w:szCs w:val="21"/>
              </w:rPr>
              <w:t>2</w:t>
            </w:r>
          </w:p>
        </w:tc>
        <w:tc>
          <w:tcPr>
            <w:tcW w:w="1570" w:type="dxa"/>
            <w:shd w:val="clear" w:color="auto" w:fill="FFFFFF" w:themeFill="background1"/>
            <w:vAlign w:val="center"/>
          </w:tcPr>
          <w:p w14:paraId="6767A00B">
            <w:pPr>
              <w:pStyle w:val="18"/>
              <w:rPr>
                <w:rFonts w:ascii="宋体" w:hAnsi="宋体" w:eastAsia="宋体"/>
                <w:sz w:val="21"/>
                <w:szCs w:val="21"/>
              </w:rPr>
            </w:pPr>
          </w:p>
        </w:tc>
      </w:tr>
      <w:tr w14:paraId="3323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8" w:type="dxa"/>
            <w:vMerge w:val="continue"/>
            <w:shd w:val="clear" w:color="auto" w:fill="FFFFFF" w:themeFill="background1"/>
            <w:vAlign w:val="center"/>
          </w:tcPr>
          <w:p w14:paraId="2C9E8EAD">
            <w:pPr>
              <w:pStyle w:val="18"/>
              <w:rPr>
                <w:rFonts w:ascii="宋体" w:hAnsi="宋体" w:eastAsia="宋体"/>
                <w:sz w:val="21"/>
                <w:szCs w:val="21"/>
              </w:rPr>
            </w:pPr>
          </w:p>
        </w:tc>
        <w:tc>
          <w:tcPr>
            <w:tcW w:w="1834" w:type="dxa"/>
            <w:vMerge w:val="continue"/>
            <w:shd w:val="clear" w:color="auto" w:fill="FFFFFF" w:themeFill="background1"/>
            <w:vAlign w:val="center"/>
          </w:tcPr>
          <w:p w14:paraId="59D450C6">
            <w:pPr>
              <w:pStyle w:val="18"/>
              <w:rPr>
                <w:rFonts w:ascii="宋体" w:hAnsi="宋体" w:eastAsia="宋体"/>
                <w:sz w:val="21"/>
                <w:szCs w:val="21"/>
              </w:rPr>
            </w:pPr>
          </w:p>
        </w:tc>
        <w:tc>
          <w:tcPr>
            <w:tcW w:w="1750" w:type="dxa"/>
            <w:vMerge w:val="continue"/>
            <w:shd w:val="clear" w:color="auto" w:fill="FFFFFF" w:themeFill="background1"/>
            <w:vAlign w:val="center"/>
          </w:tcPr>
          <w:p w14:paraId="412B922C">
            <w:pPr>
              <w:pStyle w:val="18"/>
              <w:rPr>
                <w:rFonts w:ascii="宋体" w:hAnsi="宋体" w:eastAsia="宋体"/>
                <w:sz w:val="21"/>
                <w:szCs w:val="21"/>
              </w:rPr>
            </w:pPr>
          </w:p>
        </w:tc>
        <w:tc>
          <w:tcPr>
            <w:tcW w:w="6160" w:type="dxa"/>
            <w:shd w:val="clear" w:color="auto" w:fill="FFFFFF" w:themeFill="background1"/>
            <w:vAlign w:val="center"/>
          </w:tcPr>
          <w:p w14:paraId="3F937E72">
            <w:pPr>
              <w:pStyle w:val="18"/>
              <w:spacing w:line="240" w:lineRule="auto"/>
              <w:jc w:val="both"/>
              <w:rPr>
                <w:rFonts w:ascii="宋体" w:hAnsi="宋体" w:eastAsia="宋体"/>
                <w:sz w:val="21"/>
                <w:szCs w:val="21"/>
              </w:rPr>
            </w:pPr>
            <w:r>
              <w:rPr>
                <w:rFonts w:ascii="宋体" w:hAnsi="宋体" w:eastAsia="宋体"/>
                <w:sz w:val="21"/>
                <w:szCs w:val="21"/>
              </w:rPr>
              <w:t>减排项目所产生的减排量应经第三方认证确保合规性</w:t>
            </w:r>
            <w:r>
              <w:rPr>
                <w:rFonts w:hint="eastAsia" w:ascii="宋体" w:hAnsi="宋体" w:eastAsia="宋体"/>
                <w:sz w:val="21"/>
                <w:szCs w:val="21"/>
              </w:rPr>
              <w:t>。</w:t>
            </w:r>
          </w:p>
        </w:tc>
        <w:tc>
          <w:tcPr>
            <w:tcW w:w="1570" w:type="dxa"/>
            <w:shd w:val="clear" w:color="auto" w:fill="FFFFFF" w:themeFill="background1"/>
            <w:vAlign w:val="center"/>
          </w:tcPr>
          <w:p w14:paraId="1866BACD">
            <w:pPr>
              <w:pStyle w:val="18"/>
              <w:jc w:val="center"/>
              <w:rPr>
                <w:rFonts w:ascii="宋体" w:hAnsi="宋体" w:eastAsia="宋体"/>
                <w:sz w:val="21"/>
                <w:szCs w:val="21"/>
              </w:rPr>
            </w:pPr>
            <w:r>
              <w:rPr>
                <w:rFonts w:hint="eastAsia" w:ascii="宋体" w:hAnsi="宋体" w:eastAsia="宋体"/>
                <w:sz w:val="21"/>
                <w:szCs w:val="21"/>
              </w:rPr>
              <w:t>1</w:t>
            </w:r>
          </w:p>
        </w:tc>
        <w:tc>
          <w:tcPr>
            <w:tcW w:w="1570" w:type="dxa"/>
            <w:shd w:val="clear" w:color="auto" w:fill="FFFFFF" w:themeFill="background1"/>
            <w:vAlign w:val="center"/>
          </w:tcPr>
          <w:p w14:paraId="381906B7">
            <w:pPr>
              <w:pStyle w:val="18"/>
              <w:rPr>
                <w:rFonts w:ascii="宋体" w:hAnsi="宋体" w:eastAsia="宋体"/>
                <w:sz w:val="21"/>
                <w:szCs w:val="21"/>
              </w:rPr>
            </w:pPr>
          </w:p>
        </w:tc>
      </w:tr>
      <w:tr w14:paraId="26CA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88" w:type="dxa"/>
            <w:vMerge w:val="continue"/>
            <w:shd w:val="clear" w:color="auto" w:fill="FFFFFF" w:themeFill="background1"/>
            <w:vAlign w:val="center"/>
          </w:tcPr>
          <w:p w14:paraId="726BBCDF">
            <w:pPr>
              <w:pStyle w:val="18"/>
              <w:rPr>
                <w:rFonts w:ascii="宋体" w:hAnsi="宋体" w:eastAsia="宋体"/>
                <w:sz w:val="21"/>
                <w:szCs w:val="21"/>
              </w:rPr>
            </w:pPr>
          </w:p>
        </w:tc>
        <w:tc>
          <w:tcPr>
            <w:tcW w:w="1834" w:type="dxa"/>
            <w:vMerge w:val="continue"/>
            <w:shd w:val="clear" w:color="auto" w:fill="FFFFFF" w:themeFill="background1"/>
            <w:vAlign w:val="center"/>
          </w:tcPr>
          <w:p w14:paraId="2A39B112">
            <w:pPr>
              <w:pStyle w:val="18"/>
              <w:rPr>
                <w:rFonts w:ascii="宋体" w:hAnsi="宋体" w:eastAsia="宋体"/>
                <w:sz w:val="21"/>
                <w:szCs w:val="21"/>
              </w:rPr>
            </w:pPr>
          </w:p>
        </w:tc>
        <w:tc>
          <w:tcPr>
            <w:tcW w:w="1750" w:type="dxa"/>
            <w:shd w:val="clear" w:color="auto" w:fill="FFFFFF" w:themeFill="background1"/>
            <w:vAlign w:val="center"/>
          </w:tcPr>
          <w:p w14:paraId="024AD556">
            <w:pPr>
              <w:pStyle w:val="18"/>
              <w:jc w:val="both"/>
              <w:rPr>
                <w:rFonts w:ascii="宋体" w:hAnsi="宋体" w:eastAsia="宋体"/>
                <w:sz w:val="21"/>
                <w:szCs w:val="21"/>
              </w:rPr>
            </w:pPr>
            <w:r>
              <w:rPr>
                <w:rFonts w:hint="eastAsia" w:ascii="宋体" w:hAnsi="宋体" w:eastAsia="宋体"/>
                <w:sz w:val="21"/>
                <w:szCs w:val="21"/>
              </w:rPr>
              <w:t>碳抵消（</w:t>
            </w:r>
            <w:r>
              <w:rPr>
                <w:rFonts w:ascii="宋体" w:hAnsi="宋体" w:eastAsia="宋体"/>
                <w:sz w:val="21"/>
                <w:szCs w:val="21"/>
              </w:rPr>
              <w:t>20</w:t>
            </w:r>
            <w:r>
              <w:rPr>
                <w:rFonts w:hint="eastAsia" w:ascii="宋体" w:hAnsi="宋体" w:eastAsia="宋体"/>
                <w:sz w:val="21"/>
                <w:szCs w:val="21"/>
              </w:rPr>
              <w:t>分）</w:t>
            </w:r>
          </w:p>
        </w:tc>
        <w:tc>
          <w:tcPr>
            <w:tcW w:w="6160" w:type="dxa"/>
            <w:shd w:val="clear" w:color="auto" w:fill="FFFFFF" w:themeFill="background1"/>
            <w:vAlign w:val="center"/>
          </w:tcPr>
          <w:p w14:paraId="0BE6F6E6">
            <w:pPr>
              <w:pStyle w:val="18"/>
              <w:jc w:val="both"/>
              <w:rPr>
                <w:rFonts w:ascii="宋体" w:hAnsi="宋体" w:eastAsia="宋体"/>
                <w:sz w:val="21"/>
                <w:szCs w:val="21"/>
              </w:rPr>
            </w:pPr>
            <w:r>
              <w:rPr>
                <w:rFonts w:hint="eastAsia" w:ascii="宋体" w:hAnsi="宋体" w:eastAsia="宋体"/>
                <w:sz w:val="21"/>
                <w:szCs w:val="21"/>
              </w:rPr>
              <w:t>实施场站内、外温室气体减排措施后，剩余未中和的温室气体可通过购买碳信用进行抵消，作为实现碳中和的最后路径。</w:t>
            </w:r>
          </w:p>
          <w:p w14:paraId="75A64D8B">
            <w:pPr>
              <w:pStyle w:val="18"/>
              <w:jc w:val="both"/>
              <w:rPr>
                <w:rFonts w:ascii="宋体" w:hAnsi="宋体" w:eastAsia="宋体"/>
                <w:sz w:val="21"/>
                <w:szCs w:val="21"/>
              </w:rPr>
            </w:pPr>
            <w:r>
              <w:rPr>
                <w:rFonts w:hint="eastAsia" w:ascii="宋体" w:hAnsi="宋体" w:eastAsia="宋体"/>
                <w:sz w:val="21"/>
                <w:szCs w:val="21"/>
              </w:rPr>
              <w:t>评价说明：抵消比例达到</w:t>
            </w:r>
            <w:r>
              <w:rPr>
                <w:rFonts w:ascii="宋体" w:hAnsi="宋体" w:eastAsia="宋体"/>
                <w:sz w:val="21"/>
                <w:szCs w:val="21"/>
              </w:rPr>
              <w:t>100%，得满分；50%以下得0分；50%~100%之间</w:t>
            </w:r>
            <w:r>
              <w:rPr>
                <w:rFonts w:hint="eastAsia" w:ascii="宋体" w:hAnsi="宋体" w:eastAsia="宋体"/>
                <w:sz w:val="21"/>
                <w:szCs w:val="21"/>
              </w:rPr>
              <w:t>按抵消比例折算得分。</w:t>
            </w:r>
          </w:p>
        </w:tc>
        <w:tc>
          <w:tcPr>
            <w:tcW w:w="1570" w:type="dxa"/>
            <w:shd w:val="clear" w:color="auto" w:fill="FFFFFF" w:themeFill="background1"/>
            <w:vAlign w:val="center"/>
          </w:tcPr>
          <w:p w14:paraId="07F9CBE7">
            <w:pPr>
              <w:pStyle w:val="18"/>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0</w:t>
            </w:r>
          </w:p>
        </w:tc>
        <w:tc>
          <w:tcPr>
            <w:tcW w:w="1570" w:type="dxa"/>
            <w:shd w:val="clear" w:color="auto" w:fill="FFFFFF" w:themeFill="background1"/>
            <w:vAlign w:val="center"/>
          </w:tcPr>
          <w:p w14:paraId="151020E2">
            <w:pPr>
              <w:pStyle w:val="18"/>
              <w:rPr>
                <w:rFonts w:ascii="宋体" w:hAnsi="宋体" w:eastAsia="宋体"/>
                <w:sz w:val="21"/>
                <w:szCs w:val="21"/>
              </w:rPr>
            </w:pPr>
          </w:p>
        </w:tc>
      </w:tr>
      <w:bookmarkEnd w:id="41"/>
    </w:tbl>
    <w:p w14:paraId="3469FD1F">
      <w:pPr>
        <w:pStyle w:val="18"/>
        <w:sectPr>
          <w:footerReference r:id="rId17" w:type="default"/>
          <w:pgSz w:w="16838" w:h="11906" w:orient="landscape"/>
          <w:pgMar w:top="1800" w:right="1440" w:bottom="1800" w:left="1440" w:header="851" w:footer="992" w:gutter="0"/>
          <w:pgNumType w:fmt="decimal"/>
          <w:cols w:space="425" w:num="1"/>
          <w:docGrid w:type="lines" w:linePitch="312" w:charSpace="0"/>
        </w:sectPr>
      </w:pPr>
    </w:p>
    <w:p w14:paraId="292AF30E">
      <w:pPr>
        <w:pStyle w:val="38"/>
        <w:numPr>
          <w:ilvl w:val="0"/>
          <w:numId w:val="0"/>
        </w:numPr>
        <w:bidi w:val="0"/>
        <w:ind w:left="420" w:leftChars="0" w:hanging="420" w:firstLineChars="0"/>
        <w:jc w:val="center"/>
      </w:pPr>
      <w:bookmarkStart w:id="43" w:name="_Toc16884"/>
      <w:bookmarkStart w:id="44" w:name="_Toc30886"/>
      <w:r>
        <w:rPr>
          <w:rFonts w:hint="eastAsia"/>
        </w:rPr>
        <w:t>附件2</w:t>
      </w:r>
      <w:bookmarkEnd w:id="43"/>
    </w:p>
    <w:p w14:paraId="6120622E">
      <w:pPr>
        <w:pStyle w:val="38"/>
        <w:numPr>
          <w:ilvl w:val="0"/>
          <w:numId w:val="0"/>
        </w:numPr>
        <w:bidi w:val="0"/>
        <w:ind w:left="420" w:leftChars="0" w:hanging="420" w:firstLineChars="0"/>
        <w:jc w:val="center"/>
        <w:rPr>
          <w:rFonts w:hint="eastAsia" w:ascii="黑体" w:hAnsi="黑体" w:eastAsia="黑体" w:cs="黑体"/>
          <w:sz w:val="21"/>
          <w:szCs w:val="21"/>
          <w:lang w:val="en-US" w:eastAsia="zh-CN"/>
        </w:rPr>
      </w:pPr>
      <w:bookmarkStart w:id="45" w:name="_Toc3415"/>
      <w:r>
        <w:rPr>
          <w:rFonts w:hint="eastAsia" w:ascii="黑体" w:hAnsi="黑体" w:eastAsia="黑体" w:cs="黑体"/>
          <w:sz w:val="21"/>
          <w:szCs w:val="21"/>
        </w:rPr>
        <w:t>零碳（近零碳）场站评价报告</w:t>
      </w:r>
      <w:bookmarkEnd w:id="44"/>
      <w:r>
        <w:rPr>
          <w:rFonts w:hint="eastAsia" w:ascii="黑体" w:hAnsi="黑体" w:cs="黑体"/>
          <w:sz w:val="21"/>
          <w:szCs w:val="21"/>
          <w:lang w:val="en-US" w:eastAsia="zh-CN"/>
        </w:rPr>
        <w:t>模版</w:t>
      </w:r>
      <w:bookmarkEnd w:id="45"/>
    </w:p>
    <w:p w14:paraId="32636956">
      <w:pPr>
        <w:pStyle w:val="18"/>
        <w:jc w:val="center"/>
        <w:rPr>
          <w:rFonts w:hint="eastAsia" w:ascii="黑体" w:hAnsi="黑体" w:eastAsia="黑体" w:cs="黑体"/>
          <w:sz w:val="21"/>
          <w:szCs w:val="21"/>
        </w:rPr>
      </w:pPr>
      <w:r>
        <w:rPr>
          <w:rFonts w:hint="eastAsia" w:ascii="黑体" w:hAnsi="黑体" w:eastAsia="黑体" w:cs="黑体"/>
          <w:sz w:val="21"/>
          <w:szCs w:val="21"/>
        </w:rPr>
        <w:t>（规范性）</w:t>
      </w:r>
    </w:p>
    <w:p w14:paraId="67EBA8B5">
      <w:pPr>
        <w:pStyle w:val="18"/>
        <w:jc w:val="left"/>
        <w:rPr>
          <w:rFonts w:hint="eastAsia" w:ascii="宋体" w:hAnsi="宋体" w:eastAsia="宋体"/>
          <w:sz w:val="24"/>
          <w:szCs w:val="24"/>
        </w:rPr>
      </w:pPr>
    </w:p>
    <w:p w14:paraId="6F6ADA7C">
      <w:pPr>
        <w:autoSpaceDE w:val="0"/>
        <w:autoSpaceDN w:val="0"/>
        <w:ind w:firstLine="420" w:firstLineChars="200"/>
        <w:jc w:val="right"/>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 xml:space="preserve">报告编号：      </w:t>
      </w:r>
    </w:p>
    <w:p w14:paraId="672AB5F1">
      <w:pPr>
        <w:pStyle w:val="18"/>
        <w:jc w:val="left"/>
        <w:rPr>
          <w:rFonts w:hint="eastAsia" w:ascii="宋体" w:hAnsi="宋体" w:eastAsia="宋体"/>
          <w:sz w:val="24"/>
          <w:szCs w:val="24"/>
        </w:rPr>
      </w:pPr>
    </w:p>
    <w:p w14:paraId="40D91564">
      <w:pPr>
        <w:pStyle w:val="18"/>
        <w:jc w:val="left"/>
        <w:rPr>
          <w:rFonts w:hint="eastAsia" w:ascii="宋体" w:hAnsi="宋体" w:eastAsia="宋体"/>
          <w:sz w:val="24"/>
          <w:szCs w:val="24"/>
        </w:rPr>
      </w:pPr>
    </w:p>
    <w:p w14:paraId="2E277D46">
      <w:pPr>
        <w:pStyle w:val="18"/>
        <w:jc w:val="left"/>
        <w:rPr>
          <w:rFonts w:hint="eastAsia" w:ascii="宋体" w:hAnsi="宋体" w:eastAsia="宋体"/>
          <w:sz w:val="24"/>
          <w:szCs w:val="24"/>
        </w:rPr>
      </w:pPr>
    </w:p>
    <w:p w14:paraId="23CF019F">
      <w:pPr>
        <w:pStyle w:val="18"/>
        <w:jc w:val="left"/>
        <w:rPr>
          <w:rFonts w:hint="eastAsia" w:ascii="宋体" w:hAnsi="宋体" w:eastAsia="宋体"/>
          <w:sz w:val="24"/>
          <w:szCs w:val="24"/>
        </w:rPr>
      </w:pPr>
    </w:p>
    <w:p w14:paraId="52D39DB1">
      <w:pPr>
        <w:pStyle w:val="18"/>
        <w:jc w:val="left"/>
        <w:rPr>
          <w:rFonts w:hint="eastAsia" w:ascii="宋体" w:hAnsi="宋体" w:eastAsia="宋体"/>
          <w:sz w:val="24"/>
          <w:szCs w:val="24"/>
        </w:rPr>
      </w:pPr>
    </w:p>
    <w:p w14:paraId="09E629EA">
      <w:pPr>
        <w:autoSpaceDE w:val="0"/>
        <w:autoSpaceDN w:val="0"/>
        <w:ind w:firstLine="0" w:firstLineChars="0"/>
        <w:jc w:val="center"/>
        <w:rPr>
          <w:rFonts w:ascii="黑体" w:hAnsi="黑体" w:eastAsia="黑体" w:cs="Times New Roman"/>
          <w:sz w:val="36"/>
          <w:szCs w:val="36"/>
          <w:lang w:val="en-US" w:eastAsia="zh-CN" w:bidi="ar-SA"/>
        </w:rPr>
      </w:pPr>
      <w:r>
        <w:rPr>
          <w:rFonts w:hint="eastAsia" w:ascii="黑体" w:hAnsi="黑体" w:eastAsia="黑体" w:cs="Times New Roman"/>
          <w:sz w:val="36"/>
          <w:szCs w:val="36"/>
          <w:lang w:val="en-US" w:eastAsia="zh-CN" w:bidi="ar-SA"/>
        </w:rPr>
        <w:t>xxx零碳场站评价报告</w:t>
      </w:r>
    </w:p>
    <w:p w14:paraId="23A01E46">
      <w:pPr>
        <w:pStyle w:val="18"/>
        <w:jc w:val="left"/>
        <w:rPr>
          <w:rFonts w:hint="eastAsia" w:ascii="宋体" w:hAnsi="宋体" w:eastAsia="宋体"/>
          <w:sz w:val="24"/>
          <w:szCs w:val="24"/>
        </w:rPr>
      </w:pPr>
    </w:p>
    <w:p w14:paraId="74D2A127">
      <w:pPr>
        <w:pStyle w:val="18"/>
        <w:jc w:val="left"/>
        <w:rPr>
          <w:rFonts w:hint="eastAsia" w:ascii="宋体" w:hAnsi="宋体" w:eastAsia="宋体"/>
          <w:sz w:val="24"/>
          <w:szCs w:val="24"/>
        </w:rPr>
      </w:pPr>
    </w:p>
    <w:p w14:paraId="05A2622E">
      <w:pPr>
        <w:pStyle w:val="18"/>
        <w:jc w:val="left"/>
        <w:rPr>
          <w:rFonts w:hint="eastAsia" w:ascii="宋体" w:hAnsi="宋体" w:eastAsia="宋体"/>
          <w:sz w:val="24"/>
          <w:szCs w:val="24"/>
        </w:rPr>
      </w:pPr>
    </w:p>
    <w:p w14:paraId="0F952720">
      <w:pPr>
        <w:pStyle w:val="18"/>
        <w:jc w:val="left"/>
        <w:rPr>
          <w:rFonts w:hint="eastAsia" w:ascii="宋体" w:hAnsi="宋体" w:eastAsia="宋体"/>
          <w:sz w:val="24"/>
          <w:szCs w:val="24"/>
        </w:rPr>
      </w:pPr>
    </w:p>
    <w:p w14:paraId="32A94778">
      <w:pPr>
        <w:pStyle w:val="18"/>
        <w:jc w:val="left"/>
        <w:rPr>
          <w:rFonts w:hint="eastAsia" w:ascii="宋体" w:hAnsi="宋体" w:eastAsia="宋体"/>
          <w:sz w:val="24"/>
          <w:szCs w:val="24"/>
        </w:rPr>
      </w:pPr>
    </w:p>
    <w:p w14:paraId="0CF9AF30">
      <w:pPr>
        <w:pStyle w:val="18"/>
        <w:jc w:val="left"/>
        <w:rPr>
          <w:rFonts w:hint="eastAsia" w:ascii="宋体" w:hAnsi="宋体" w:eastAsia="宋体"/>
          <w:sz w:val="24"/>
          <w:szCs w:val="24"/>
        </w:rPr>
      </w:pPr>
    </w:p>
    <w:p w14:paraId="27EA6125">
      <w:pPr>
        <w:pStyle w:val="18"/>
        <w:jc w:val="left"/>
        <w:rPr>
          <w:rFonts w:hint="eastAsia" w:ascii="宋体" w:hAnsi="宋体" w:eastAsia="宋体"/>
          <w:sz w:val="24"/>
          <w:szCs w:val="24"/>
        </w:rPr>
      </w:pPr>
    </w:p>
    <w:p w14:paraId="591D7F83">
      <w:pPr>
        <w:pStyle w:val="18"/>
        <w:jc w:val="left"/>
        <w:rPr>
          <w:rFonts w:hint="eastAsia" w:ascii="宋体" w:hAnsi="宋体" w:eastAsia="宋体"/>
          <w:sz w:val="24"/>
          <w:szCs w:val="24"/>
        </w:rPr>
      </w:pPr>
    </w:p>
    <w:p w14:paraId="1D0E00C6">
      <w:pPr>
        <w:pStyle w:val="18"/>
        <w:jc w:val="left"/>
        <w:rPr>
          <w:rFonts w:hint="eastAsia" w:ascii="宋体" w:hAnsi="宋体" w:eastAsia="宋体"/>
          <w:sz w:val="24"/>
          <w:szCs w:val="24"/>
        </w:rPr>
      </w:pPr>
    </w:p>
    <w:p w14:paraId="3DFB0CF1">
      <w:pPr>
        <w:pStyle w:val="18"/>
        <w:jc w:val="left"/>
        <w:rPr>
          <w:rFonts w:hint="eastAsia" w:ascii="宋体" w:hAnsi="宋体" w:eastAsia="宋体"/>
          <w:sz w:val="24"/>
          <w:szCs w:val="24"/>
        </w:rPr>
      </w:pPr>
    </w:p>
    <w:p w14:paraId="0F03B78F">
      <w:pPr>
        <w:pStyle w:val="18"/>
        <w:jc w:val="left"/>
        <w:rPr>
          <w:rFonts w:hint="eastAsia" w:ascii="宋体" w:hAnsi="宋体" w:eastAsia="宋体"/>
          <w:sz w:val="24"/>
          <w:szCs w:val="24"/>
        </w:rPr>
      </w:pPr>
    </w:p>
    <w:p w14:paraId="5D4C2493">
      <w:pPr>
        <w:pStyle w:val="18"/>
        <w:jc w:val="left"/>
        <w:rPr>
          <w:rFonts w:hint="eastAsia" w:ascii="宋体" w:hAnsi="宋体" w:eastAsia="宋体"/>
          <w:sz w:val="24"/>
          <w:szCs w:val="24"/>
        </w:rPr>
      </w:pPr>
    </w:p>
    <w:p w14:paraId="36DFE8EA">
      <w:pPr>
        <w:pStyle w:val="18"/>
        <w:jc w:val="left"/>
        <w:rPr>
          <w:rFonts w:hint="eastAsia" w:ascii="宋体" w:hAnsi="宋体" w:eastAsia="宋体"/>
          <w:sz w:val="24"/>
          <w:szCs w:val="24"/>
        </w:rPr>
      </w:pPr>
    </w:p>
    <w:p w14:paraId="66340A9D">
      <w:pPr>
        <w:pStyle w:val="18"/>
        <w:jc w:val="left"/>
        <w:rPr>
          <w:rFonts w:hint="eastAsia" w:ascii="宋体" w:hAnsi="宋体" w:eastAsia="宋体"/>
          <w:sz w:val="24"/>
          <w:szCs w:val="24"/>
        </w:rPr>
      </w:pPr>
    </w:p>
    <w:p w14:paraId="0C5488F5">
      <w:pPr>
        <w:pStyle w:val="18"/>
        <w:jc w:val="left"/>
        <w:rPr>
          <w:rFonts w:hint="eastAsia" w:ascii="宋体" w:hAnsi="宋体" w:eastAsia="宋体"/>
          <w:sz w:val="24"/>
          <w:szCs w:val="24"/>
        </w:rPr>
      </w:pPr>
    </w:p>
    <w:p w14:paraId="561A7A1A">
      <w:pPr>
        <w:pStyle w:val="18"/>
        <w:jc w:val="left"/>
        <w:rPr>
          <w:rFonts w:hint="eastAsia" w:ascii="宋体" w:hAnsi="宋体" w:eastAsia="宋体"/>
          <w:sz w:val="24"/>
          <w:szCs w:val="24"/>
        </w:rPr>
      </w:pPr>
    </w:p>
    <w:p w14:paraId="74CBE55A">
      <w:pPr>
        <w:pStyle w:val="18"/>
        <w:jc w:val="left"/>
        <w:rPr>
          <w:rFonts w:hint="eastAsia" w:ascii="宋体" w:hAnsi="宋体" w:eastAsia="宋体"/>
          <w:sz w:val="24"/>
          <w:szCs w:val="24"/>
        </w:rPr>
      </w:pPr>
    </w:p>
    <w:p w14:paraId="3FD74F0D">
      <w:pPr>
        <w:pStyle w:val="18"/>
        <w:jc w:val="left"/>
        <w:rPr>
          <w:rFonts w:hint="eastAsia" w:ascii="宋体" w:hAnsi="宋体" w:eastAsia="宋体"/>
          <w:sz w:val="24"/>
          <w:szCs w:val="24"/>
        </w:rPr>
      </w:pPr>
    </w:p>
    <w:p w14:paraId="3DBFC45B">
      <w:pPr>
        <w:pStyle w:val="18"/>
        <w:jc w:val="left"/>
        <w:rPr>
          <w:rFonts w:hint="eastAsia" w:ascii="宋体" w:hAnsi="宋体" w:eastAsia="宋体"/>
          <w:sz w:val="24"/>
          <w:szCs w:val="24"/>
        </w:rPr>
      </w:pPr>
    </w:p>
    <w:p w14:paraId="1C320D91">
      <w:pPr>
        <w:pStyle w:val="18"/>
        <w:jc w:val="left"/>
        <w:rPr>
          <w:rFonts w:hint="eastAsia" w:ascii="宋体" w:hAnsi="宋体" w:eastAsia="宋体"/>
          <w:sz w:val="24"/>
          <w:szCs w:val="24"/>
        </w:rPr>
      </w:pPr>
    </w:p>
    <w:p w14:paraId="4D3405CE">
      <w:pPr>
        <w:pStyle w:val="18"/>
        <w:jc w:val="left"/>
        <w:rPr>
          <w:rFonts w:hint="eastAsia" w:ascii="宋体" w:hAnsi="宋体" w:eastAsia="宋体"/>
          <w:sz w:val="24"/>
          <w:szCs w:val="24"/>
        </w:rPr>
      </w:pPr>
    </w:p>
    <w:p w14:paraId="4FC0C450">
      <w:pPr>
        <w:pStyle w:val="18"/>
        <w:jc w:val="left"/>
        <w:rPr>
          <w:rFonts w:hint="eastAsia" w:ascii="宋体" w:hAnsi="宋体" w:eastAsia="宋体"/>
          <w:sz w:val="24"/>
          <w:szCs w:val="24"/>
        </w:rPr>
      </w:pPr>
    </w:p>
    <w:p w14:paraId="0B6A9354">
      <w:pPr>
        <w:pStyle w:val="18"/>
        <w:jc w:val="both"/>
        <w:rPr>
          <w:rFonts w:hint="eastAsia" w:ascii="宋体" w:hAnsi="宋体" w:eastAsia="宋体"/>
          <w:sz w:val="24"/>
          <w:szCs w:val="24"/>
        </w:rPr>
      </w:pPr>
    </w:p>
    <w:p w14:paraId="106CB3D9">
      <w:pPr>
        <w:autoSpaceDE w:val="0"/>
        <w:autoSpaceDN w:val="0"/>
        <w:ind w:firstLine="0" w:firstLineChars="0"/>
        <w:jc w:val="both"/>
        <w:rPr>
          <w:rFonts w:ascii="宋体" w:hAnsi="Times New Roman" w:eastAsia="宋体" w:cs="Times New Roman"/>
          <w:sz w:val="21"/>
          <w:lang w:val="en-US" w:eastAsia="zh-CN" w:bidi="ar-SA"/>
        </w:rPr>
      </w:pPr>
    </w:p>
    <w:p w14:paraId="67D33F56">
      <w:pPr>
        <w:autoSpaceDE w:val="0"/>
        <w:autoSpaceDN w:val="0"/>
        <w:ind w:firstLine="0" w:firstLineChars="0"/>
        <w:jc w:val="center"/>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评价机构名称（加盖公章）：</w:t>
      </w:r>
    </w:p>
    <w:p w14:paraId="5F35A949">
      <w:pPr>
        <w:autoSpaceDE w:val="0"/>
        <w:autoSpaceDN w:val="0"/>
        <w:ind w:firstLine="0" w:firstLineChars="0"/>
        <w:jc w:val="center"/>
        <w:rPr>
          <w:rFonts w:hint="eastAsia" w:ascii="宋体" w:hAnsi="宋体" w:eastAsia="宋体"/>
          <w:sz w:val="24"/>
          <w:szCs w:val="24"/>
        </w:rPr>
      </w:pPr>
      <w:r>
        <w:rPr>
          <w:rFonts w:hint="eastAsia" w:ascii="宋体" w:hAnsi="Times New Roman" w:eastAsia="宋体" w:cs="Times New Roman"/>
          <w:sz w:val="21"/>
          <w:lang w:val="en-US" w:eastAsia="zh-CN" w:bidi="ar-SA"/>
        </w:rPr>
        <w:t>年  月  日</w:t>
      </w:r>
    </w:p>
    <w:p w14:paraId="24A29E73">
      <w:pPr>
        <w:pStyle w:val="18"/>
        <w:jc w:val="center"/>
        <w:rPr>
          <w:rFonts w:hint="eastAsia" w:ascii="宋体" w:hAnsi="宋体" w:eastAsia="宋体"/>
          <w:sz w:val="24"/>
          <w:szCs w:val="24"/>
        </w:rPr>
      </w:pPr>
    </w:p>
    <w:p w14:paraId="2ACCCDED">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425" w:leftChars="0" w:hanging="425" w:firstLineChars="0"/>
        <w:textAlignment w:val="auto"/>
        <w:rPr>
          <w:rFonts w:ascii="宋体" w:hAnsi="宋体" w:eastAsia="宋体"/>
          <w:b w:val="0"/>
          <w:bCs w:val="0"/>
          <w:sz w:val="21"/>
          <w:szCs w:val="21"/>
        </w:rPr>
      </w:pPr>
      <w:r>
        <w:rPr>
          <w:rFonts w:ascii="宋体" w:hAnsi="宋体" w:eastAsia="宋体" w:cstheme="minorBidi"/>
          <w:b w:val="0"/>
          <w:bCs w:val="0"/>
          <w:kern w:val="2"/>
          <w:sz w:val="21"/>
          <w:szCs w:val="21"/>
          <w:lang w:val="en-US" w:eastAsia="zh-CN" w:bidi="ar-SA"/>
        </w:rPr>
        <w:t>1.</w:t>
      </w:r>
      <w:r>
        <w:rPr>
          <w:rFonts w:hint="eastAsia" w:ascii="宋体" w:hAnsi="宋体" w:eastAsia="宋体"/>
          <w:b w:val="0"/>
          <w:bCs w:val="0"/>
          <w:sz w:val="21"/>
          <w:szCs w:val="21"/>
        </w:rPr>
        <w:t>基本信息</w:t>
      </w:r>
    </w:p>
    <w:p w14:paraId="0E04D418">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场站名称</w:t>
      </w:r>
      <w:r>
        <w:rPr>
          <w:rFonts w:ascii="宋体" w:hAnsi="宋体" w:eastAsia="宋体"/>
          <w:sz w:val="21"/>
          <w:szCs w:val="21"/>
        </w:rPr>
        <w:t>、运营单位、地址、报告周期</w:t>
      </w:r>
      <w:r>
        <w:rPr>
          <w:rFonts w:hint="eastAsia" w:ascii="宋体" w:hAnsi="宋体" w:eastAsia="宋体"/>
          <w:sz w:val="21"/>
          <w:szCs w:val="21"/>
        </w:rPr>
        <w:t>等</w:t>
      </w:r>
    </w:p>
    <w:p w14:paraId="4EAD0695">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425" w:leftChars="0" w:hanging="425" w:firstLineChars="0"/>
        <w:textAlignment w:val="auto"/>
        <w:rPr>
          <w:rFonts w:ascii="宋体" w:hAnsi="宋体" w:eastAsia="宋体" w:cstheme="majorBidi"/>
          <w:vanish/>
          <w:sz w:val="21"/>
          <w:szCs w:val="21"/>
        </w:rPr>
      </w:pPr>
      <w:r>
        <w:rPr>
          <w:rFonts w:ascii="宋体" w:hAnsi="宋体" w:eastAsia="宋体" w:cstheme="majorBidi"/>
          <w:b/>
          <w:bCs/>
          <w:vanish/>
          <w:kern w:val="2"/>
          <w:sz w:val="21"/>
          <w:szCs w:val="21"/>
          <w:lang w:val="en-US" w:eastAsia="zh-CN" w:bidi="ar-SA"/>
        </w:rPr>
        <w:t>2.</w:t>
      </w:r>
      <w:r>
        <w:rPr>
          <w:rFonts w:hint="eastAsia" w:ascii="宋体" w:hAnsi="宋体" w:eastAsia="宋体"/>
          <w:b w:val="0"/>
          <w:bCs w:val="0"/>
          <w:sz w:val="21"/>
          <w:szCs w:val="21"/>
        </w:rPr>
        <w:t>场站概况及边界</w:t>
      </w:r>
    </w:p>
    <w:p w14:paraId="5EE2609D">
      <w:pPr>
        <w:pStyle w:val="5"/>
        <w:pageBreakBefore w:val="0"/>
        <w:widowControl w:val="0"/>
        <w:numPr>
          <w:ilvl w:val="1"/>
          <w:numId w:val="0"/>
        </w:numPr>
        <w:kinsoku/>
        <w:wordWrap/>
        <w:overflowPunct/>
        <w:topLinePunct w:val="0"/>
        <w:autoSpaceDE/>
        <w:autoSpaceDN/>
        <w:bidi w:val="0"/>
        <w:adjustRightInd/>
        <w:snapToGrid/>
        <w:spacing w:before="0" w:after="0" w:line="240" w:lineRule="auto"/>
        <w:ind w:left="567" w:leftChars="0" w:hanging="567" w:firstLineChars="0"/>
        <w:textAlignment w:val="auto"/>
        <w:rPr>
          <w:rFonts w:ascii="宋体" w:hAnsi="宋体" w:eastAsia="宋体"/>
          <w:b w:val="0"/>
          <w:bCs w:val="0"/>
          <w:sz w:val="21"/>
          <w:szCs w:val="21"/>
        </w:rPr>
      </w:pPr>
      <w:r>
        <w:rPr>
          <w:rFonts w:hint="eastAsia" w:ascii="宋体" w:hAnsi="宋体" w:eastAsia="宋体" w:cstheme="majorBidi"/>
          <w:b w:val="0"/>
          <w:bCs w:val="0"/>
          <w:kern w:val="2"/>
          <w:sz w:val="21"/>
          <w:szCs w:val="21"/>
          <w:lang w:val="en-US" w:eastAsia="zh-CN" w:bidi="ar-SA"/>
        </w:rPr>
        <w:t>2.1.</w:t>
      </w:r>
      <w:r>
        <w:rPr>
          <w:rFonts w:hint="eastAsia" w:ascii="宋体" w:hAnsi="宋体" w:eastAsia="宋体"/>
          <w:b w:val="0"/>
          <w:bCs w:val="0"/>
          <w:sz w:val="21"/>
          <w:szCs w:val="21"/>
        </w:rPr>
        <w:t>场站</w:t>
      </w:r>
      <w:r>
        <w:rPr>
          <w:rFonts w:ascii="宋体" w:hAnsi="宋体" w:eastAsia="宋体"/>
          <w:b w:val="0"/>
          <w:bCs w:val="0"/>
          <w:sz w:val="21"/>
          <w:szCs w:val="21"/>
        </w:rPr>
        <w:t>描述</w:t>
      </w:r>
    </w:p>
    <w:p w14:paraId="2DA142C0">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功能定位与核心设施</w:t>
      </w:r>
    </w:p>
    <w:p w14:paraId="1E8A7FD1">
      <w:pPr>
        <w:pStyle w:val="5"/>
        <w:pageBreakBefore w:val="0"/>
        <w:widowControl w:val="0"/>
        <w:numPr>
          <w:ilvl w:val="1"/>
          <w:numId w:val="0"/>
        </w:numPr>
        <w:kinsoku/>
        <w:wordWrap/>
        <w:overflowPunct/>
        <w:topLinePunct w:val="0"/>
        <w:autoSpaceDE/>
        <w:autoSpaceDN/>
        <w:bidi w:val="0"/>
        <w:adjustRightInd/>
        <w:snapToGrid/>
        <w:spacing w:before="0" w:after="0" w:line="240" w:lineRule="auto"/>
        <w:ind w:left="567" w:leftChars="0" w:hanging="567" w:firstLineChars="0"/>
        <w:textAlignment w:val="auto"/>
        <w:rPr>
          <w:rFonts w:ascii="宋体" w:hAnsi="宋体" w:eastAsia="宋体"/>
          <w:b w:val="0"/>
          <w:bCs w:val="0"/>
          <w:sz w:val="21"/>
          <w:szCs w:val="21"/>
        </w:rPr>
      </w:pPr>
      <w:r>
        <w:rPr>
          <w:rFonts w:hint="eastAsia" w:ascii="宋体" w:hAnsi="宋体" w:eastAsia="宋体" w:cstheme="majorBidi"/>
          <w:b w:val="0"/>
          <w:bCs w:val="0"/>
          <w:kern w:val="2"/>
          <w:sz w:val="21"/>
          <w:szCs w:val="21"/>
          <w:lang w:val="en-US" w:eastAsia="zh-CN" w:bidi="ar-SA"/>
        </w:rPr>
        <w:t>2.2.</w:t>
      </w:r>
      <w:r>
        <w:rPr>
          <w:rFonts w:ascii="宋体" w:hAnsi="宋体" w:eastAsia="宋体"/>
          <w:b w:val="0"/>
          <w:bCs w:val="0"/>
          <w:sz w:val="21"/>
          <w:szCs w:val="21"/>
        </w:rPr>
        <w:t>边界范围</w:t>
      </w:r>
    </w:p>
    <w:p w14:paraId="42563404">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物理边界。</w:t>
      </w:r>
    </w:p>
    <w:p w14:paraId="0016550C">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碳排放边界（直接排放、间接排放、上下游供应链、废弃物处理等）</w:t>
      </w:r>
    </w:p>
    <w:p w14:paraId="11860D0C">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425" w:leftChars="0" w:hanging="425" w:firstLineChars="0"/>
        <w:textAlignment w:val="auto"/>
        <w:rPr>
          <w:rFonts w:ascii="宋体" w:hAnsi="宋体" w:eastAsia="宋体" w:cstheme="majorBidi"/>
          <w:vanish/>
          <w:sz w:val="21"/>
          <w:szCs w:val="21"/>
        </w:rPr>
      </w:pPr>
      <w:r>
        <w:rPr>
          <w:rFonts w:ascii="宋体" w:hAnsi="宋体" w:eastAsia="宋体" w:cstheme="majorBidi"/>
          <w:b/>
          <w:bCs/>
          <w:vanish/>
          <w:kern w:val="2"/>
          <w:sz w:val="21"/>
          <w:szCs w:val="21"/>
          <w:lang w:val="en-US" w:eastAsia="zh-CN" w:bidi="ar-SA"/>
        </w:rPr>
        <w:t>3.</w:t>
      </w:r>
      <w:r>
        <w:rPr>
          <w:rFonts w:hint="eastAsia" w:ascii="宋体" w:hAnsi="宋体" w:eastAsia="宋体"/>
          <w:b w:val="0"/>
          <w:bCs w:val="0"/>
          <w:sz w:val="21"/>
          <w:szCs w:val="21"/>
        </w:rPr>
        <w:t>温室气体排放与清除量化</w:t>
      </w:r>
    </w:p>
    <w:p w14:paraId="5EAF2FB1">
      <w:pPr>
        <w:pStyle w:val="5"/>
        <w:pageBreakBefore w:val="0"/>
        <w:widowControl w:val="0"/>
        <w:numPr>
          <w:ilvl w:val="1"/>
          <w:numId w:val="0"/>
        </w:numPr>
        <w:kinsoku/>
        <w:wordWrap/>
        <w:overflowPunct/>
        <w:topLinePunct w:val="0"/>
        <w:autoSpaceDE/>
        <w:autoSpaceDN/>
        <w:bidi w:val="0"/>
        <w:adjustRightInd/>
        <w:snapToGrid/>
        <w:spacing w:before="0" w:after="0" w:line="240" w:lineRule="auto"/>
        <w:ind w:left="567" w:leftChars="0" w:hanging="567" w:firstLineChars="0"/>
        <w:textAlignment w:val="auto"/>
        <w:rPr>
          <w:rFonts w:ascii="宋体" w:hAnsi="宋体" w:eastAsia="宋体"/>
          <w:b w:val="0"/>
          <w:bCs w:val="0"/>
          <w:sz w:val="21"/>
          <w:szCs w:val="21"/>
        </w:rPr>
      </w:pPr>
      <w:r>
        <w:rPr>
          <w:rFonts w:hint="eastAsia" w:ascii="宋体" w:hAnsi="宋体" w:eastAsia="宋体" w:cstheme="majorBidi"/>
          <w:b w:val="0"/>
          <w:bCs w:val="0"/>
          <w:kern w:val="2"/>
          <w:sz w:val="21"/>
          <w:szCs w:val="21"/>
          <w:lang w:val="en-US" w:eastAsia="zh-CN" w:bidi="ar-SA"/>
        </w:rPr>
        <w:t>3.1.</w:t>
      </w:r>
      <w:r>
        <w:rPr>
          <w:rFonts w:ascii="宋体" w:hAnsi="宋体" w:eastAsia="宋体"/>
          <w:b w:val="0"/>
          <w:bCs w:val="0"/>
          <w:sz w:val="21"/>
          <w:szCs w:val="21"/>
        </w:rPr>
        <w:t>排放源识别与量化</w:t>
      </w:r>
    </w:p>
    <w:p w14:paraId="01C58B32">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排放源清单</w:t>
      </w:r>
    </w:p>
    <w:p w14:paraId="1279B43D">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排放量化：直接</w:t>
      </w:r>
      <w:r>
        <w:rPr>
          <w:rFonts w:ascii="宋体" w:hAnsi="宋体" w:eastAsia="宋体"/>
          <w:sz w:val="21"/>
          <w:szCs w:val="21"/>
        </w:rPr>
        <w:t>排放</w:t>
      </w:r>
      <w:r>
        <w:rPr>
          <w:rFonts w:hint="eastAsia" w:ascii="宋体" w:hAnsi="宋体" w:eastAsia="宋体"/>
          <w:sz w:val="21"/>
          <w:szCs w:val="21"/>
        </w:rPr>
        <w:t>、间接排放、供应链</w:t>
      </w:r>
      <w:r>
        <w:rPr>
          <w:rFonts w:ascii="宋体" w:hAnsi="宋体" w:eastAsia="宋体"/>
          <w:sz w:val="21"/>
          <w:szCs w:val="21"/>
        </w:rPr>
        <w:t>排放</w:t>
      </w:r>
      <w:r>
        <w:rPr>
          <w:rFonts w:hint="eastAsia" w:ascii="宋体" w:hAnsi="宋体" w:eastAsia="宋体"/>
          <w:sz w:val="21"/>
          <w:szCs w:val="21"/>
        </w:rPr>
        <w:t>、废气物处理等排放的二氧化碳当量</w:t>
      </w:r>
    </w:p>
    <w:p w14:paraId="62044F0B">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总碳足迹：合计排放量</w:t>
      </w:r>
    </w:p>
    <w:p w14:paraId="5A594365">
      <w:pPr>
        <w:pStyle w:val="5"/>
        <w:pageBreakBefore w:val="0"/>
        <w:widowControl w:val="0"/>
        <w:numPr>
          <w:ilvl w:val="1"/>
          <w:numId w:val="0"/>
        </w:numPr>
        <w:kinsoku/>
        <w:wordWrap/>
        <w:overflowPunct/>
        <w:topLinePunct w:val="0"/>
        <w:autoSpaceDE/>
        <w:autoSpaceDN/>
        <w:bidi w:val="0"/>
        <w:adjustRightInd/>
        <w:snapToGrid/>
        <w:spacing w:before="0" w:after="0" w:line="240" w:lineRule="auto"/>
        <w:ind w:left="567" w:leftChars="0" w:hanging="567" w:firstLineChars="0"/>
        <w:textAlignment w:val="auto"/>
        <w:rPr>
          <w:rFonts w:ascii="宋体" w:hAnsi="宋体" w:eastAsia="宋体"/>
          <w:b w:val="0"/>
          <w:bCs w:val="0"/>
          <w:sz w:val="21"/>
          <w:szCs w:val="21"/>
        </w:rPr>
      </w:pPr>
      <w:r>
        <w:rPr>
          <w:rFonts w:hint="eastAsia" w:ascii="宋体" w:hAnsi="宋体" w:eastAsia="宋体" w:cstheme="majorBidi"/>
          <w:b w:val="0"/>
          <w:bCs w:val="0"/>
          <w:kern w:val="2"/>
          <w:sz w:val="21"/>
          <w:szCs w:val="21"/>
          <w:lang w:val="en-US" w:eastAsia="zh-CN" w:bidi="ar-SA"/>
        </w:rPr>
        <w:t>3.2.</w:t>
      </w:r>
      <w:r>
        <w:rPr>
          <w:rFonts w:hint="eastAsia" w:ascii="宋体" w:hAnsi="宋体" w:eastAsia="宋体"/>
          <w:b w:val="0"/>
          <w:bCs w:val="0"/>
          <w:sz w:val="21"/>
          <w:szCs w:val="21"/>
        </w:rPr>
        <w:t>清</w:t>
      </w:r>
      <w:r>
        <w:rPr>
          <w:rFonts w:ascii="宋体" w:hAnsi="宋体" w:eastAsia="宋体"/>
          <w:b w:val="0"/>
          <w:bCs w:val="0"/>
          <w:sz w:val="21"/>
          <w:szCs w:val="21"/>
        </w:rPr>
        <w:t>除</w:t>
      </w:r>
      <w:r>
        <w:rPr>
          <w:rFonts w:hint="eastAsia" w:ascii="宋体" w:hAnsi="宋体" w:eastAsia="宋体"/>
          <w:b w:val="0"/>
          <w:bCs w:val="0"/>
          <w:sz w:val="21"/>
          <w:szCs w:val="21"/>
        </w:rPr>
        <w:t>量</w:t>
      </w:r>
      <w:r>
        <w:rPr>
          <w:rFonts w:ascii="宋体" w:hAnsi="宋体" w:eastAsia="宋体"/>
          <w:b w:val="0"/>
          <w:bCs w:val="0"/>
          <w:sz w:val="21"/>
          <w:szCs w:val="21"/>
        </w:rPr>
        <w:t>核算</w:t>
      </w:r>
    </w:p>
    <w:p w14:paraId="2D7B50D6">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自然碳清除</w:t>
      </w:r>
    </w:p>
    <w:p w14:paraId="6ED8DEBB">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技术碳清除</w:t>
      </w:r>
    </w:p>
    <w:p w14:paraId="10E5A698">
      <w:pPr>
        <w:pStyle w:val="5"/>
        <w:pageBreakBefore w:val="0"/>
        <w:widowControl w:val="0"/>
        <w:numPr>
          <w:ilvl w:val="1"/>
          <w:numId w:val="0"/>
        </w:numPr>
        <w:kinsoku/>
        <w:wordWrap/>
        <w:overflowPunct/>
        <w:topLinePunct w:val="0"/>
        <w:autoSpaceDE/>
        <w:autoSpaceDN/>
        <w:bidi w:val="0"/>
        <w:adjustRightInd/>
        <w:snapToGrid/>
        <w:spacing w:before="0" w:after="0" w:line="240" w:lineRule="auto"/>
        <w:ind w:left="567" w:leftChars="0" w:hanging="567" w:firstLineChars="0"/>
        <w:textAlignment w:val="auto"/>
        <w:rPr>
          <w:rFonts w:ascii="宋体" w:hAnsi="宋体" w:eastAsia="宋体"/>
          <w:b w:val="0"/>
          <w:bCs w:val="0"/>
          <w:sz w:val="21"/>
          <w:szCs w:val="21"/>
        </w:rPr>
      </w:pPr>
      <w:r>
        <w:rPr>
          <w:rFonts w:hint="eastAsia" w:ascii="宋体" w:hAnsi="宋体" w:eastAsia="宋体" w:cstheme="majorBidi"/>
          <w:b w:val="0"/>
          <w:bCs w:val="0"/>
          <w:kern w:val="2"/>
          <w:sz w:val="21"/>
          <w:szCs w:val="21"/>
          <w:lang w:val="en-US" w:eastAsia="zh-CN" w:bidi="ar-SA"/>
        </w:rPr>
        <w:t>3.3.</w:t>
      </w:r>
      <w:r>
        <w:rPr>
          <w:rFonts w:ascii="宋体" w:hAnsi="宋体" w:eastAsia="宋体"/>
          <w:b w:val="0"/>
          <w:bCs w:val="0"/>
          <w:sz w:val="21"/>
          <w:szCs w:val="21"/>
        </w:rPr>
        <w:t>数据质量与方法学</w:t>
      </w:r>
    </w:p>
    <w:p w14:paraId="5534D608">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量化方法、排放因子引用、不确定性分析等</w:t>
      </w:r>
    </w:p>
    <w:p w14:paraId="18352B2C">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425" w:leftChars="0" w:hanging="425" w:firstLineChars="0"/>
        <w:textAlignment w:val="auto"/>
        <w:rPr>
          <w:rFonts w:ascii="宋体" w:hAnsi="宋体" w:eastAsia="宋体"/>
          <w:b w:val="0"/>
          <w:bCs w:val="0"/>
          <w:sz w:val="21"/>
          <w:szCs w:val="21"/>
        </w:rPr>
      </w:pPr>
      <w:r>
        <w:rPr>
          <w:rFonts w:ascii="宋体" w:hAnsi="宋体" w:eastAsia="宋体" w:cstheme="minorBidi"/>
          <w:b w:val="0"/>
          <w:bCs w:val="0"/>
          <w:kern w:val="2"/>
          <w:sz w:val="21"/>
          <w:szCs w:val="21"/>
          <w:lang w:val="en-US" w:eastAsia="zh-CN" w:bidi="ar-SA"/>
        </w:rPr>
        <w:t>4.</w:t>
      </w:r>
      <w:r>
        <w:rPr>
          <w:rFonts w:hint="eastAsia" w:ascii="宋体" w:hAnsi="宋体" w:eastAsia="宋体"/>
          <w:b w:val="0"/>
          <w:bCs w:val="0"/>
          <w:sz w:val="21"/>
          <w:szCs w:val="21"/>
        </w:rPr>
        <w:t>碳中和管理计划实施</w:t>
      </w:r>
    </w:p>
    <w:p w14:paraId="4AC5FB2B">
      <w:pPr>
        <w:pStyle w:val="5"/>
        <w:pageBreakBefore w:val="0"/>
        <w:widowControl w:val="0"/>
        <w:numPr>
          <w:ilvl w:val="1"/>
          <w:numId w:val="0"/>
        </w:numPr>
        <w:kinsoku/>
        <w:wordWrap/>
        <w:overflowPunct/>
        <w:topLinePunct w:val="0"/>
        <w:autoSpaceDE/>
        <w:autoSpaceDN/>
        <w:bidi w:val="0"/>
        <w:adjustRightInd/>
        <w:snapToGrid/>
        <w:spacing w:before="0" w:after="0" w:line="240" w:lineRule="auto"/>
        <w:ind w:left="567" w:leftChars="0" w:hanging="567" w:firstLineChars="0"/>
        <w:textAlignment w:val="auto"/>
        <w:rPr>
          <w:rFonts w:ascii="宋体" w:hAnsi="宋体" w:eastAsia="宋体"/>
          <w:b w:val="0"/>
          <w:bCs w:val="0"/>
          <w:sz w:val="21"/>
          <w:szCs w:val="21"/>
        </w:rPr>
      </w:pPr>
      <w:r>
        <w:rPr>
          <w:rFonts w:hint="eastAsia" w:ascii="宋体" w:hAnsi="宋体" w:eastAsia="宋体" w:cstheme="majorBidi"/>
          <w:b w:val="0"/>
          <w:bCs w:val="0"/>
          <w:kern w:val="2"/>
          <w:sz w:val="21"/>
          <w:szCs w:val="21"/>
          <w:lang w:val="en-US" w:eastAsia="zh-CN" w:bidi="ar-SA"/>
        </w:rPr>
        <w:t>4.1.</w:t>
      </w:r>
      <w:r>
        <w:rPr>
          <w:rFonts w:hint="eastAsia" w:ascii="宋体" w:hAnsi="宋体" w:eastAsia="宋体"/>
          <w:b w:val="0"/>
          <w:bCs w:val="0"/>
          <w:sz w:val="21"/>
          <w:szCs w:val="21"/>
        </w:rPr>
        <w:t>减排措施（优先项）</w:t>
      </w:r>
    </w:p>
    <w:p w14:paraId="284185B3">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技术减排：设备电气化改造、</w:t>
      </w:r>
      <w:r>
        <w:rPr>
          <w:rFonts w:ascii="宋体" w:hAnsi="宋体" w:eastAsia="宋体"/>
          <w:sz w:val="21"/>
          <w:szCs w:val="21"/>
        </w:rPr>
        <w:t>清洁能源</w:t>
      </w:r>
      <w:r>
        <w:rPr>
          <w:rFonts w:hint="eastAsia" w:ascii="宋体" w:hAnsi="宋体" w:eastAsia="宋体"/>
          <w:sz w:val="21"/>
          <w:szCs w:val="21"/>
        </w:rPr>
        <w:t>应用、</w:t>
      </w:r>
      <w:r>
        <w:rPr>
          <w:rFonts w:ascii="宋体" w:hAnsi="宋体" w:eastAsia="宋体"/>
          <w:sz w:val="21"/>
          <w:szCs w:val="21"/>
        </w:rPr>
        <w:t>能源</w:t>
      </w:r>
      <w:r>
        <w:rPr>
          <w:rFonts w:hint="eastAsia" w:ascii="宋体" w:hAnsi="宋体" w:eastAsia="宋体"/>
          <w:sz w:val="21"/>
          <w:szCs w:val="21"/>
        </w:rPr>
        <w:t>/资源</w:t>
      </w:r>
      <w:r>
        <w:rPr>
          <w:rFonts w:ascii="宋体" w:hAnsi="宋体" w:eastAsia="宋体"/>
          <w:sz w:val="21"/>
          <w:szCs w:val="21"/>
        </w:rPr>
        <w:t>回收与利用</w:t>
      </w:r>
      <w:r>
        <w:rPr>
          <w:rFonts w:hint="eastAsia" w:ascii="宋体" w:hAnsi="宋体" w:eastAsia="宋体"/>
          <w:sz w:val="21"/>
          <w:szCs w:val="21"/>
        </w:rPr>
        <w:t>等</w:t>
      </w:r>
    </w:p>
    <w:p w14:paraId="74B2FF23">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管理减排：天然气输配流程智能化调度、</w:t>
      </w:r>
      <w:r>
        <w:rPr>
          <w:rFonts w:ascii="宋体" w:hAnsi="宋体" w:eastAsia="宋体"/>
          <w:sz w:val="21"/>
          <w:szCs w:val="21"/>
        </w:rPr>
        <w:t>绿电</w:t>
      </w:r>
      <w:r>
        <w:rPr>
          <w:rFonts w:hint="eastAsia" w:ascii="宋体" w:hAnsi="宋体" w:eastAsia="宋体"/>
          <w:sz w:val="21"/>
          <w:szCs w:val="21"/>
        </w:rPr>
        <w:t>应用、</w:t>
      </w:r>
      <w:r>
        <w:rPr>
          <w:rFonts w:ascii="宋体" w:hAnsi="宋体" w:eastAsia="宋体"/>
          <w:sz w:val="21"/>
          <w:szCs w:val="21"/>
        </w:rPr>
        <w:t>上下游供应链减排</w:t>
      </w:r>
      <w:r>
        <w:rPr>
          <w:rFonts w:hint="eastAsia" w:ascii="宋体" w:hAnsi="宋体" w:eastAsia="宋体"/>
          <w:sz w:val="21"/>
          <w:szCs w:val="21"/>
        </w:rPr>
        <w:t>、节能减排培训与奖惩等</w:t>
      </w:r>
    </w:p>
    <w:p w14:paraId="11F2DD20">
      <w:pPr>
        <w:pStyle w:val="5"/>
        <w:pageBreakBefore w:val="0"/>
        <w:widowControl w:val="0"/>
        <w:numPr>
          <w:ilvl w:val="1"/>
          <w:numId w:val="0"/>
        </w:numPr>
        <w:kinsoku/>
        <w:wordWrap/>
        <w:overflowPunct/>
        <w:topLinePunct w:val="0"/>
        <w:autoSpaceDE/>
        <w:autoSpaceDN/>
        <w:bidi w:val="0"/>
        <w:adjustRightInd/>
        <w:snapToGrid/>
        <w:spacing w:before="0" w:after="0" w:line="240" w:lineRule="auto"/>
        <w:ind w:left="567" w:leftChars="0" w:hanging="567" w:firstLineChars="0"/>
        <w:textAlignment w:val="auto"/>
        <w:rPr>
          <w:rFonts w:ascii="宋体" w:hAnsi="宋体" w:eastAsia="宋体"/>
          <w:b w:val="0"/>
          <w:bCs w:val="0"/>
          <w:sz w:val="21"/>
          <w:szCs w:val="21"/>
        </w:rPr>
      </w:pPr>
      <w:r>
        <w:rPr>
          <w:rFonts w:hint="eastAsia" w:ascii="宋体" w:hAnsi="宋体" w:eastAsia="宋体" w:cstheme="majorBidi"/>
          <w:b w:val="0"/>
          <w:bCs w:val="0"/>
          <w:kern w:val="2"/>
          <w:sz w:val="21"/>
          <w:szCs w:val="21"/>
          <w:lang w:val="en-US" w:eastAsia="zh-CN" w:bidi="ar-SA"/>
        </w:rPr>
        <w:t>4.2.</w:t>
      </w:r>
      <w:r>
        <w:rPr>
          <w:rFonts w:ascii="宋体" w:hAnsi="宋体" w:eastAsia="宋体"/>
          <w:b w:val="0"/>
          <w:bCs w:val="0"/>
          <w:sz w:val="21"/>
          <w:szCs w:val="21"/>
        </w:rPr>
        <w:t>碳清除增强</w:t>
      </w:r>
      <w:r>
        <w:rPr>
          <w:rFonts w:hint="eastAsia" w:ascii="宋体" w:hAnsi="宋体" w:eastAsia="宋体"/>
          <w:b w:val="0"/>
          <w:bCs w:val="0"/>
          <w:sz w:val="21"/>
          <w:szCs w:val="21"/>
        </w:rPr>
        <w:t>（次优先项）</w:t>
      </w:r>
    </w:p>
    <w:p w14:paraId="2D19CE65">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bookmarkStart w:id="46" w:name="_Hlk211849746"/>
      <w:r>
        <w:rPr>
          <w:rFonts w:ascii="宋体" w:hAnsi="宋体" w:eastAsia="宋体"/>
          <w:sz w:val="21"/>
          <w:szCs w:val="21"/>
        </w:rPr>
        <w:t>自然碳清除</w:t>
      </w:r>
    </w:p>
    <w:bookmarkEnd w:id="46"/>
    <w:p w14:paraId="520FD441">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bookmarkStart w:id="47" w:name="_Hlk211849789"/>
      <w:r>
        <w:rPr>
          <w:rFonts w:ascii="宋体" w:hAnsi="宋体" w:eastAsia="宋体"/>
          <w:sz w:val="21"/>
          <w:szCs w:val="21"/>
        </w:rPr>
        <w:t>技术碳清除</w:t>
      </w:r>
    </w:p>
    <w:bookmarkEnd w:id="47"/>
    <w:p w14:paraId="444E9A1B">
      <w:pPr>
        <w:pStyle w:val="5"/>
        <w:pageBreakBefore w:val="0"/>
        <w:widowControl w:val="0"/>
        <w:numPr>
          <w:ilvl w:val="1"/>
          <w:numId w:val="0"/>
        </w:numPr>
        <w:kinsoku/>
        <w:wordWrap/>
        <w:overflowPunct/>
        <w:topLinePunct w:val="0"/>
        <w:autoSpaceDE/>
        <w:autoSpaceDN/>
        <w:bidi w:val="0"/>
        <w:adjustRightInd/>
        <w:snapToGrid/>
        <w:spacing w:before="0" w:after="0" w:line="240" w:lineRule="auto"/>
        <w:ind w:left="567" w:leftChars="0" w:hanging="567" w:firstLineChars="0"/>
        <w:textAlignment w:val="auto"/>
        <w:rPr>
          <w:rFonts w:ascii="宋体" w:hAnsi="宋体" w:eastAsia="宋体"/>
          <w:b w:val="0"/>
          <w:bCs w:val="0"/>
          <w:sz w:val="21"/>
          <w:szCs w:val="21"/>
        </w:rPr>
      </w:pPr>
      <w:r>
        <w:rPr>
          <w:rFonts w:hint="eastAsia" w:ascii="宋体" w:hAnsi="宋体" w:eastAsia="宋体" w:cstheme="majorBidi"/>
          <w:b w:val="0"/>
          <w:bCs w:val="0"/>
          <w:kern w:val="2"/>
          <w:sz w:val="21"/>
          <w:szCs w:val="21"/>
          <w:lang w:val="en-US" w:eastAsia="zh-CN" w:bidi="ar-SA"/>
        </w:rPr>
        <w:t>4.3.</w:t>
      </w:r>
      <w:r>
        <w:rPr>
          <w:rFonts w:ascii="宋体" w:hAnsi="宋体" w:eastAsia="宋体"/>
          <w:b w:val="0"/>
          <w:bCs w:val="0"/>
          <w:sz w:val="21"/>
          <w:szCs w:val="21"/>
        </w:rPr>
        <w:t>碳足迹抵消</w:t>
      </w:r>
      <w:r>
        <w:rPr>
          <w:rFonts w:hint="eastAsia" w:ascii="宋体" w:hAnsi="宋体" w:eastAsia="宋体"/>
          <w:b w:val="0"/>
          <w:bCs w:val="0"/>
          <w:sz w:val="21"/>
          <w:szCs w:val="21"/>
        </w:rPr>
        <w:t>（补充项）</w:t>
      </w:r>
    </w:p>
    <w:p w14:paraId="167AC525">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残余排放量</w:t>
      </w:r>
      <w:r>
        <w:rPr>
          <w:rFonts w:ascii="宋体" w:hAnsi="宋体" w:eastAsia="宋体"/>
          <w:sz w:val="21"/>
          <w:szCs w:val="21"/>
        </w:rPr>
        <w:t>（总碳足迹-减排量-清除量）</w:t>
      </w:r>
    </w:p>
    <w:p w14:paraId="7EE9CCEB">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抵消方案</w:t>
      </w:r>
      <w:r>
        <w:rPr>
          <w:rFonts w:ascii="宋体" w:hAnsi="宋体" w:eastAsia="宋体"/>
          <w:sz w:val="21"/>
          <w:szCs w:val="21"/>
        </w:rPr>
        <w:t>（</w:t>
      </w:r>
      <w:r>
        <w:rPr>
          <w:rFonts w:hint="eastAsia" w:ascii="宋体" w:hAnsi="宋体" w:eastAsia="宋体"/>
          <w:sz w:val="21"/>
          <w:szCs w:val="21"/>
        </w:rPr>
        <w:t>见6</w:t>
      </w:r>
      <w:r>
        <w:rPr>
          <w:rFonts w:ascii="宋体" w:hAnsi="宋体" w:eastAsia="宋体"/>
          <w:sz w:val="21"/>
          <w:szCs w:val="21"/>
        </w:rPr>
        <w:t>.3.3.）</w:t>
      </w:r>
    </w:p>
    <w:p w14:paraId="6A674137">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425" w:leftChars="0" w:hanging="425" w:firstLineChars="0"/>
        <w:textAlignment w:val="auto"/>
        <w:rPr>
          <w:rFonts w:ascii="宋体" w:hAnsi="宋体" w:eastAsia="宋体"/>
          <w:b w:val="0"/>
          <w:bCs w:val="0"/>
          <w:sz w:val="21"/>
          <w:szCs w:val="21"/>
        </w:rPr>
      </w:pPr>
      <w:bookmarkStart w:id="48" w:name="_Hlk211939795"/>
      <w:r>
        <w:rPr>
          <w:rFonts w:ascii="宋体" w:hAnsi="宋体" w:eastAsia="宋体" w:cstheme="minorBidi"/>
          <w:b w:val="0"/>
          <w:bCs w:val="0"/>
          <w:kern w:val="2"/>
          <w:sz w:val="21"/>
          <w:szCs w:val="21"/>
          <w:lang w:val="en-US" w:eastAsia="zh-CN" w:bidi="ar-SA"/>
        </w:rPr>
        <w:t>5.</w:t>
      </w:r>
      <w:r>
        <w:rPr>
          <w:rFonts w:hint="eastAsia" w:ascii="宋体" w:hAnsi="宋体" w:eastAsia="宋体"/>
          <w:b w:val="0"/>
          <w:bCs w:val="0"/>
          <w:sz w:val="21"/>
          <w:szCs w:val="21"/>
        </w:rPr>
        <w:t>目标与管理计划评价</w:t>
      </w:r>
    </w:p>
    <w:p w14:paraId="163DBFE9">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目标对比（年度与长期目标完成情况）</w:t>
      </w:r>
    </w:p>
    <w:p w14:paraId="59F81AD2">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管理计划有效性评价</w:t>
      </w:r>
    </w:p>
    <w:p w14:paraId="1E29C794">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评价等级</w:t>
      </w:r>
    </w:p>
    <w:p w14:paraId="43DA31B6">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425" w:leftChars="0" w:hanging="425" w:firstLineChars="0"/>
        <w:textAlignment w:val="auto"/>
        <w:rPr>
          <w:rFonts w:ascii="宋体" w:hAnsi="宋体" w:eastAsia="宋体"/>
          <w:b w:val="0"/>
          <w:bCs w:val="0"/>
          <w:sz w:val="21"/>
          <w:szCs w:val="21"/>
        </w:rPr>
      </w:pPr>
      <w:r>
        <w:rPr>
          <w:rFonts w:ascii="宋体" w:hAnsi="宋体" w:eastAsia="宋体" w:cstheme="minorBidi"/>
          <w:b w:val="0"/>
          <w:bCs w:val="0"/>
          <w:kern w:val="2"/>
          <w:sz w:val="21"/>
          <w:szCs w:val="21"/>
          <w:lang w:val="en-US" w:eastAsia="zh-CN" w:bidi="ar-SA"/>
        </w:rPr>
        <w:t>6.</w:t>
      </w:r>
      <w:r>
        <w:rPr>
          <w:rFonts w:hint="eastAsia" w:ascii="宋体" w:hAnsi="宋体" w:eastAsia="宋体"/>
          <w:b w:val="0"/>
          <w:bCs w:val="0"/>
          <w:sz w:val="21"/>
          <w:szCs w:val="21"/>
        </w:rPr>
        <w:t>持续改进计划</w:t>
      </w:r>
    </w:p>
    <w:p w14:paraId="24B1EEC2">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ascii="宋体" w:hAnsi="宋体" w:eastAsia="宋体"/>
          <w:sz w:val="21"/>
          <w:szCs w:val="21"/>
        </w:rPr>
        <w:t>技术升级</w:t>
      </w:r>
      <w:r>
        <w:rPr>
          <w:rFonts w:hint="eastAsia" w:ascii="宋体" w:hAnsi="宋体" w:eastAsia="宋体"/>
          <w:sz w:val="21"/>
          <w:szCs w:val="21"/>
        </w:rPr>
        <w:t>、</w:t>
      </w:r>
      <w:r>
        <w:rPr>
          <w:rFonts w:ascii="宋体" w:hAnsi="宋体" w:eastAsia="宋体"/>
          <w:sz w:val="21"/>
          <w:szCs w:val="21"/>
        </w:rPr>
        <w:t>能源结构</w:t>
      </w:r>
      <w:r>
        <w:rPr>
          <w:rFonts w:hint="eastAsia" w:ascii="宋体" w:hAnsi="宋体" w:eastAsia="宋体"/>
          <w:sz w:val="21"/>
          <w:szCs w:val="21"/>
        </w:rPr>
        <w:t>优化、</w:t>
      </w:r>
      <w:r>
        <w:rPr>
          <w:rFonts w:ascii="宋体" w:hAnsi="宋体" w:eastAsia="宋体"/>
          <w:sz w:val="21"/>
          <w:szCs w:val="21"/>
        </w:rPr>
        <w:t>碳市场参与</w:t>
      </w:r>
      <w:r>
        <w:rPr>
          <w:rFonts w:hint="eastAsia" w:ascii="宋体" w:hAnsi="宋体" w:eastAsia="宋体"/>
          <w:sz w:val="21"/>
          <w:szCs w:val="21"/>
        </w:rPr>
        <w:t>等</w:t>
      </w:r>
    </w:p>
    <w:p w14:paraId="59214192">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425" w:leftChars="0" w:hanging="425" w:firstLineChars="0"/>
        <w:textAlignment w:val="auto"/>
        <w:rPr>
          <w:rFonts w:ascii="宋体" w:hAnsi="宋体" w:eastAsia="宋体"/>
          <w:b w:val="0"/>
          <w:bCs w:val="0"/>
          <w:sz w:val="21"/>
          <w:szCs w:val="21"/>
        </w:rPr>
      </w:pPr>
      <w:r>
        <w:rPr>
          <w:rFonts w:ascii="宋体" w:hAnsi="宋体" w:eastAsia="宋体" w:cstheme="minorBidi"/>
          <w:b w:val="0"/>
          <w:bCs w:val="0"/>
          <w:kern w:val="2"/>
          <w:sz w:val="21"/>
          <w:szCs w:val="21"/>
          <w:lang w:val="en-US" w:eastAsia="zh-CN" w:bidi="ar-SA"/>
        </w:rPr>
        <w:t>7.</w:t>
      </w:r>
      <w:r>
        <w:rPr>
          <w:rFonts w:ascii="宋体" w:hAnsi="宋体" w:eastAsia="宋体"/>
          <w:b w:val="0"/>
          <w:bCs w:val="0"/>
          <w:sz w:val="21"/>
          <w:szCs w:val="21"/>
        </w:rPr>
        <w:t xml:space="preserve"> 附录</w:t>
      </w:r>
    </w:p>
    <w:p w14:paraId="6BDD679C">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排放数据明细表（分月度、分源项）</w:t>
      </w:r>
    </w:p>
    <w:p w14:paraId="27DCC941">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技术规格文件</w:t>
      </w:r>
    </w:p>
    <w:p w14:paraId="5C218692">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第三方验证报告（含数据核查清单、偏差说明）</w:t>
      </w:r>
    </w:p>
    <w:p w14:paraId="0D348594">
      <w:pPr>
        <w:pStyle w:val="31"/>
        <w:pageBreakBefore w:val="0"/>
        <w:widowControl w:val="0"/>
        <w:numPr>
          <w:ilvl w:val="0"/>
          <w:numId w:val="21"/>
        </w:numPr>
        <w:kinsoku/>
        <w:wordWrap/>
        <w:overflowPunct/>
        <w:topLinePunct w:val="0"/>
        <w:autoSpaceDE/>
        <w:autoSpaceDN/>
        <w:bidi w:val="0"/>
        <w:adjustRightInd/>
        <w:snapToGrid/>
        <w:spacing w:line="240" w:lineRule="auto"/>
        <w:ind w:firstLineChars="0"/>
        <w:textAlignment w:val="auto"/>
        <w:rPr>
          <w:rFonts w:ascii="宋体" w:hAnsi="宋体" w:eastAsia="宋体"/>
          <w:sz w:val="21"/>
          <w:szCs w:val="21"/>
        </w:rPr>
      </w:pPr>
      <w:r>
        <w:rPr>
          <w:rFonts w:hint="eastAsia" w:ascii="宋体" w:hAnsi="宋体" w:eastAsia="宋体"/>
          <w:sz w:val="21"/>
          <w:szCs w:val="21"/>
        </w:rPr>
        <w:t>碳信用注销证明</w:t>
      </w:r>
      <w:bookmarkEnd w:id="48"/>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77A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5D7F0">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B5D7F0">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A39CD">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3C429">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1E3C429">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525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1E6F6">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A1E2">
    <w:pPr>
      <w:pStyle w:val="8"/>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73248">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CE22C">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D9CE22C">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DD49">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7F0EF">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17F0EF">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61CE">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6D8DE">
                          <w:pPr>
                            <w:pStyle w:val="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C6D8DE">
                    <w:pPr>
                      <w:pStyle w:val="8"/>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2FA5">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9F0F7">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099F0F7">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7862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70E7C">
    <w:pPr>
      <w:pStyle w:val="9"/>
      <w:pBdr>
        <w:bottom w:val="none" w:color="auto" w:sz="0" w:space="1"/>
      </w:pBdr>
      <w:jc w:val="right"/>
      <w:rPr>
        <w:rFonts w:hint="eastAsia" w:ascii="黑体" w:hAnsi="黑体" w:eastAsia="黑体" w:cs="黑体"/>
        <w:sz w:val="21"/>
        <w:szCs w:val="21"/>
        <w:lang w:eastAsia="zh-CN"/>
      </w:rPr>
    </w:pPr>
    <w:r>
      <w:rPr>
        <w:sz w:val="21"/>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EB64A">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D3EB64A">
                    <w:pPr>
                      <w:pStyle w:val="9"/>
                    </w:pPr>
                    <w:r>
                      <w:fldChar w:fldCharType="begin"/>
                    </w:r>
                    <w:r>
                      <w:instrText xml:space="preserve"> PAGE  \* MERGEFORMAT </w:instrText>
                    </w:r>
                    <w:r>
                      <w:fldChar w:fldCharType="separate"/>
                    </w:r>
                    <w:r>
                      <w:t>I</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925">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B1C12">
    <w:pPr>
      <w:pStyle w:val="9"/>
      <w:pBdr>
        <w:bottom w:val="none" w:color="auto" w:sz="0" w:space="1"/>
      </w:pBdr>
      <w:tabs>
        <w:tab w:val="left" w:pos="2859"/>
      </w:tabs>
      <w:jc w:val="left"/>
      <w:rPr>
        <w:rFonts w:hint="eastAsia" w:eastAsiaTheme="minorEastAsia"/>
        <w:lang w:eastAsia="zh-CN"/>
      </w:rPr>
    </w:pP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512BB">
    <w:pPr>
      <w:pStyle w:val="9"/>
      <w:pBdr>
        <w:bottom w:val="none" w:color="auto" w:sz="0" w:space="1"/>
      </w:pBdr>
      <w:jc w:val="right"/>
      <w:rPr>
        <w:rFonts w:hint="eastAsia" w:ascii="黑体" w:hAnsi="黑体" w:eastAsia="黑体" w:cs="黑体"/>
        <w:sz w:val="21"/>
        <w:szCs w:val="21"/>
        <w:lang w:eastAsia="zh-CN"/>
      </w:rPr>
    </w:pPr>
    <w:r>
      <w:rPr>
        <w:sz w:val="21"/>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50D6E">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D650D6E">
                    <w:pPr>
                      <w:pStyle w:val="9"/>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ascii="黑体" w:hAnsi="黑体" w:eastAsia="黑体" w:cs="黑体"/>
        <w:sz w:val="21"/>
        <w:szCs w:val="21"/>
      </w:rPr>
      <w:t>T/ZJJN 001—202</w:t>
    </w:r>
    <w:r>
      <w:rPr>
        <w:rFonts w:hint="eastAsia" w:ascii="黑体" w:hAnsi="黑体" w:eastAsia="黑体" w:cs="黑体"/>
        <w:sz w:val="21"/>
        <w:szCs w:val="21"/>
        <w:lang w:val="en-US" w:eastAsia="zh-C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9687">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143B1"/>
    <w:multiLevelType w:val="singleLevel"/>
    <w:tmpl w:val="DD5143B1"/>
    <w:lvl w:ilvl="0" w:tentative="0">
      <w:start w:val="1"/>
      <w:numFmt w:val="decimal"/>
      <w:lvlText w:val="(%1)"/>
      <w:lvlJc w:val="left"/>
      <w:pPr>
        <w:ind w:left="425" w:hanging="425"/>
      </w:pPr>
      <w:rPr>
        <w:rFonts w:hint="default"/>
      </w:rPr>
    </w:lvl>
  </w:abstractNum>
  <w:abstractNum w:abstractNumId="1">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hAnsi="等线" w:eastAsia="黑体"/>
        <w:b w:val="0"/>
        <w:i w:val="0"/>
        <w:sz w:val="21"/>
      </w:rPr>
    </w:lvl>
    <w:lvl w:ilvl="2" w:tentative="0">
      <w:start w:val="1"/>
      <w:numFmt w:val="decimal"/>
      <w:suff w:val="nothing"/>
      <w:lvlText w:val="%10.%2.%3 "/>
      <w:lvlJc w:val="left"/>
      <w:pPr>
        <w:ind w:left="0" w:firstLine="0"/>
      </w:pPr>
      <w:rPr>
        <w:rFonts w:hint="eastAsia" w:ascii="黑体" w:hAnsi="等线" w:eastAsia="黑体"/>
        <w:b w:val="0"/>
        <w:i w:val="0"/>
        <w:sz w:val="21"/>
      </w:rPr>
    </w:lvl>
    <w:lvl w:ilvl="3" w:tentative="0">
      <w:start w:val="1"/>
      <w:numFmt w:val="decimal"/>
      <w:suff w:val="nothing"/>
      <w:lvlText w:val="%10.%2.%3.%4 "/>
      <w:lvlJc w:val="left"/>
      <w:pPr>
        <w:ind w:left="0" w:firstLine="0"/>
      </w:pPr>
      <w:rPr>
        <w:rFonts w:hint="eastAsia" w:ascii="黑体" w:hAnsi="等线" w:eastAsia="黑体"/>
        <w:b w:val="0"/>
        <w:i w:val="0"/>
        <w:sz w:val="21"/>
      </w:rPr>
    </w:lvl>
    <w:lvl w:ilvl="4" w:tentative="0">
      <w:start w:val="1"/>
      <w:numFmt w:val="decimal"/>
      <w:suff w:val="nothing"/>
      <w:lvlText w:val="%10.%2.%3.%4.%5 "/>
      <w:lvlJc w:val="left"/>
      <w:pPr>
        <w:ind w:left="0" w:firstLine="0"/>
      </w:pPr>
      <w:rPr>
        <w:rFonts w:hint="eastAsia" w:ascii="黑体" w:hAnsi="等线" w:eastAsia="黑体"/>
        <w:b w:val="0"/>
        <w:i w:val="0"/>
        <w:sz w:val="21"/>
      </w:rPr>
    </w:lvl>
    <w:lvl w:ilvl="5" w:tentative="0">
      <w:start w:val="1"/>
      <w:numFmt w:val="decimal"/>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0485C7A"/>
    <w:multiLevelType w:val="multilevel"/>
    <w:tmpl w:val="10485C7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C07984"/>
    <w:multiLevelType w:val="multilevel"/>
    <w:tmpl w:val="12C07984"/>
    <w:lvl w:ilvl="0" w:tentative="0">
      <w:start w:val="2"/>
      <w:numFmt w:val="bullet"/>
      <w:lvlText w:val="•"/>
      <w:lvlJc w:val="left"/>
      <w:pPr>
        <w:ind w:left="840" w:hanging="420"/>
      </w:pPr>
      <w:rPr>
        <w:rFonts w:hint="eastAsia" w:ascii="等线" w:hAnsi="等线" w:eastAsia="等线"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517CDD"/>
    <w:multiLevelType w:val="multilevel"/>
    <w:tmpl w:val="27517CDD"/>
    <w:lvl w:ilvl="0" w:tentative="0">
      <w:start w:val="2"/>
      <w:numFmt w:val="bullet"/>
      <w:lvlText w:val="•"/>
      <w:lvlJc w:val="left"/>
      <w:pPr>
        <w:ind w:left="900" w:hanging="420"/>
      </w:pPr>
      <w:rPr>
        <w:rFonts w:hint="eastAsia" w:ascii="等线" w:hAnsi="等线" w:eastAsia="等线" w:cstheme="minorBidi"/>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2CC83A10"/>
    <w:multiLevelType w:val="multilevel"/>
    <w:tmpl w:val="2CC83A10"/>
    <w:lvl w:ilvl="0" w:tentative="0">
      <w:start w:val="2"/>
      <w:numFmt w:val="bullet"/>
      <w:lvlText w:val="•"/>
      <w:lvlJc w:val="left"/>
      <w:pPr>
        <w:ind w:left="1320" w:hanging="420"/>
      </w:pPr>
      <w:rPr>
        <w:rFonts w:hint="eastAsia" w:ascii="等线" w:hAnsi="等线" w:eastAsia="等线" w:cstheme="minorBidi"/>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6">
    <w:nsid w:val="2DDF7965"/>
    <w:multiLevelType w:val="multilevel"/>
    <w:tmpl w:val="2DDF796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4D50012"/>
    <w:multiLevelType w:val="multilevel"/>
    <w:tmpl w:val="34D5001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7A212CC"/>
    <w:multiLevelType w:val="multilevel"/>
    <w:tmpl w:val="37A212CC"/>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AAD17F7"/>
    <w:multiLevelType w:val="multilevel"/>
    <w:tmpl w:val="4AAD17F7"/>
    <w:lvl w:ilvl="0" w:tentative="0">
      <w:start w:val="2"/>
      <w:numFmt w:val="bullet"/>
      <w:lvlText w:val="•"/>
      <w:lvlJc w:val="left"/>
      <w:pPr>
        <w:ind w:left="1260" w:hanging="420"/>
      </w:pPr>
      <w:rPr>
        <w:rFonts w:hint="eastAsia" w:ascii="等线" w:hAnsi="等线" w:eastAsia="等线" w:cstheme="minorBidi"/>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4F55278E"/>
    <w:multiLevelType w:val="multilevel"/>
    <w:tmpl w:val="4F55278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033002C"/>
    <w:multiLevelType w:val="multilevel"/>
    <w:tmpl w:val="5033002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2647A5F"/>
    <w:multiLevelType w:val="multilevel"/>
    <w:tmpl w:val="52647A5F"/>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7AC1D5D"/>
    <w:multiLevelType w:val="multilevel"/>
    <w:tmpl w:val="57AC1D5D"/>
    <w:lvl w:ilvl="0" w:tentative="0">
      <w:start w:val="1"/>
      <w:numFmt w:val="decimal"/>
      <w:pStyle w:val="38"/>
      <w:suff w:val="nothing"/>
      <w:lvlText w:val="%1."/>
      <w:lvlJc w:val="left"/>
      <w:pPr>
        <w:ind w:left="420" w:hanging="420"/>
      </w:pPr>
      <w:rPr>
        <w:rFonts w:hint="default" w:ascii="黑体" w:hAnsi="黑体" w:eastAsia="黑体" w:cs="黑体"/>
        <w:color w:val="auto"/>
        <w:sz w:val="21"/>
        <w:szCs w:val="21"/>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5A681C51"/>
    <w:multiLevelType w:val="multilevel"/>
    <w:tmpl w:val="5A681C5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D2642AB"/>
    <w:multiLevelType w:val="multilevel"/>
    <w:tmpl w:val="5D2642AB"/>
    <w:lvl w:ilvl="0" w:tentative="0">
      <w:start w:val="5"/>
      <w:numFmt w:val="bullet"/>
      <w:lvlText w:val="•"/>
      <w:lvlJc w:val="left"/>
      <w:pPr>
        <w:ind w:left="1260" w:hanging="420"/>
      </w:pPr>
      <w:rPr>
        <w:rFonts w:hint="eastAsia" w:ascii="等线" w:hAnsi="等线" w:eastAsia="等线" w:cstheme="minorBidi"/>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6">
    <w:nsid w:val="69A7742D"/>
    <w:multiLevelType w:val="multilevel"/>
    <w:tmpl w:val="69A7742D"/>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0717150"/>
    <w:multiLevelType w:val="multilevel"/>
    <w:tmpl w:val="70717150"/>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42457A8"/>
    <w:multiLevelType w:val="multilevel"/>
    <w:tmpl w:val="742457A8"/>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C3974E6"/>
    <w:multiLevelType w:val="multilevel"/>
    <w:tmpl w:val="7C3974E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EEA38E9"/>
    <w:multiLevelType w:val="multilevel"/>
    <w:tmpl w:val="7EEA38E9"/>
    <w:lvl w:ilvl="0" w:tentative="0">
      <w:start w:val="5"/>
      <w:numFmt w:val="bullet"/>
      <w:lvlText w:val="•"/>
      <w:lvlJc w:val="left"/>
      <w:pPr>
        <w:ind w:left="1260" w:hanging="420"/>
      </w:pPr>
      <w:rPr>
        <w:rFonts w:hint="eastAsia" w:ascii="等线" w:hAnsi="等线" w:eastAsia="等线" w:cstheme="minorBidi"/>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13"/>
  </w:num>
  <w:num w:numId="2">
    <w:abstractNumId w:val="1"/>
  </w:num>
  <w:num w:numId="3">
    <w:abstractNumId w:val="0"/>
  </w:num>
  <w:num w:numId="4">
    <w:abstractNumId w:val="18"/>
  </w:num>
  <w:num w:numId="5">
    <w:abstractNumId w:val="8"/>
  </w:num>
  <w:num w:numId="6">
    <w:abstractNumId w:val="5"/>
  </w:num>
  <w:num w:numId="7">
    <w:abstractNumId w:val="11"/>
  </w:num>
  <w:num w:numId="8">
    <w:abstractNumId w:val="14"/>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20"/>
  </w:num>
  <w:num w:numId="14">
    <w:abstractNumId w:val="7"/>
  </w:num>
  <w:num w:numId="15">
    <w:abstractNumId w:val="15"/>
  </w:num>
  <w:num w:numId="16">
    <w:abstractNumId w:val="16"/>
  </w:num>
  <w:num w:numId="17">
    <w:abstractNumId w:val="2"/>
  </w:num>
  <w:num w:numId="18">
    <w:abstractNumId w:val="10"/>
  </w:num>
  <w:num w:numId="19">
    <w:abstractNumId w:val="19"/>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1OGJhNDc2NzQzYTM1YjllNTY1ZDllOTkyODY3ZDcifQ=="/>
  </w:docVars>
  <w:rsids>
    <w:rsidRoot w:val="00793DFF"/>
    <w:rsid w:val="0000208A"/>
    <w:rsid w:val="00003AC7"/>
    <w:rsid w:val="000112FB"/>
    <w:rsid w:val="0001139F"/>
    <w:rsid w:val="00011F1E"/>
    <w:rsid w:val="00013F53"/>
    <w:rsid w:val="000148BE"/>
    <w:rsid w:val="00015107"/>
    <w:rsid w:val="0002010C"/>
    <w:rsid w:val="00022C54"/>
    <w:rsid w:val="00023F4A"/>
    <w:rsid w:val="000250BE"/>
    <w:rsid w:val="00025AF0"/>
    <w:rsid w:val="00030D18"/>
    <w:rsid w:val="00030E1A"/>
    <w:rsid w:val="00031344"/>
    <w:rsid w:val="00033117"/>
    <w:rsid w:val="00035983"/>
    <w:rsid w:val="00036884"/>
    <w:rsid w:val="00044864"/>
    <w:rsid w:val="00052604"/>
    <w:rsid w:val="000534AA"/>
    <w:rsid w:val="0005405B"/>
    <w:rsid w:val="000631E3"/>
    <w:rsid w:val="00066316"/>
    <w:rsid w:val="00067CCF"/>
    <w:rsid w:val="000701BA"/>
    <w:rsid w:val="00074AAA"/>
    <w:rsid w:val="00076BF1"/>
    <w:rsid w:val="00080DC1"/>
    <w:rsid w:val="00090757"/>
    <w:rsid w:val="0009758F"/>
    <w:rsid w:val="000A2A07"/>
    <w:rsid w:val="000B0597"/>
    <w:rsid w:val="000B446E"/>
    <w:rsid w:val="000B6B63"/>
    <w:rsid w:val="000C41EB"/>
    <w:rsid w:val="000C63E1"/>
    <w:rsid w:val="000D07EC"/>
    <w:rsid w:val="000D5FE4"/>
    <w:rsid w:val="000E2241"/>
    <w:rsid w:val="000E29CF"/>
    <w:rsid w:val="000E3296"/>
    <w:rsid w:val="000E6064"/>
    <w:rsid w:val="000F1908"/>
    <w:rsid w:val="000F1DF9"/>
    <w:rsid w:val="000F2A96"/>
    <w:rsid w:val="000F6362"/>
    <w:rsid w:val="00103D4B"/>
    <w:rsid w:val="00106165"/>
    <w:rsid w:val="00110173"/>
    <w:rsid w:val="0011326B"/>
    <w:rsid w:val="00113E14"/>
    <w:rsid w:val="001140EA"/>
    <w:rsid w:val="00116A73"/>
    <w:rsid w:val="00121B15"/>
    <w:rsid w:val="00121B26"/>
    <w:rsid w:val="0012416F"/>
    <w:rsid w:val="00125A2D"/>
    <w:rsid w:val="0013033B"/>
    <w:rsid w:val="0013156A"/>
    <w:rsid w:val="00133C52"/>
    <w:rsid w:val="00134684"/>
    <w:rsid w:val="00142920"/>
    <w:rsid w:val="00144066"/>
    <w:rsid w:val="0014795C"/>
    <w:rsid w:val="00152CD5"/>
    <w:rsid w:val="0016002C"/>
    <w:rsid w:val="00167305"/>
    <w:rsid w:val="00170053"/>
    <w:rsid w:val="001727C3"/>
    <w:rsid w:val="0017473E"/>
    <w:rsid w:val="00174CA1"/>
    <w:rsid w:val="00177E32"/>
    <w:rsid w:val="00184054"/>
    <w:rsid w:val="00185ECB"/>
    <w:rsid w:val="00191DD2"/>
    <w:rsid w:val="001949A1"/>
    <w:rsid w:val="0019755A"/>
    <w:rsid w:val="00197C06"/>
    <w:rsid w:val="00197C1C"/>
    <w:rsid w:val="00197FA1"/>
    <w:rsid w:val="001A285C"/>
    <w:rsid w:val="001B126D"/>
    <w:rsid w:val="001B1DB9"/>
    <w:rsid w:val="001B2910"/>
    <w:rsid w:val="001B330C"/>
    <w:rsid w:val="001B407F"/>
    <w:rsid w:val="001B5FF3"/>
    <w:rsid w:val="001B7D78"/>
    <w:rsid w:val="001C1D75"/>
    <w:rsid w:val="001C22E0"/>
    <w:rsid w:val="001C7B4B"/>
    <w:rsid w:val="001D0B3C"/>
    <w:rsid w:val="001D45DC"/>
    <w:rsid w:val="001D7CF1"/>
    <w:rsid w:val="001E4C4E"/>
    <w:rsid w:val="001E7BDC"/>
    <w:rsid w:val="001F16F0"/>
    <w:rsid w:val="001F2E27"/>
    <w:rsid w:val="001F34EB"/>
    <w:rsid w:val="00202B63"/>
    <w:rsid w:val="00204CF2"/>
    <w:rsid w:val="00211B14"/>
    <w:rsid w:val="00212157"/>
    <w:rsid w:val="00220441"/>
    <w:rsid w:val="00221D78"/>
    <w:rsid w:val="00222310"/>
    <w:rsid w:val="00230D4B"/>
    <w:rsid w:val="002311A1"/>
    <w:rsid w:val="00232B10"/>
    <w:rsid w:val="00234E05"/>
    <w:rsid w:val="0023510D"/>
    <w:rsid w:val="00240C7F"/>
    <w:rsid w:val="00240E5C"/>
    <w:rsid w:val="00241105"/>
    <w:rsid w:val="00241D0E"/>
    <w:rsid w:val="00244B47"/>
    <w:rsid w:val="002456AA"/>
    <w:rsid w:val="0024747E"/>
    <w:rsid w:val="00251183"/>
    <w:rsid w:val="002513A0"/>
    <w:rsid w:val="00252092"/>
    <w:rsid w:val="0025430F"/>
    <w:rsid w:val="00257060"/>
    <w:rsid w:val="002573CE"/>
    <w:rsid w:val="00262390"/>
    <w:rsid w:val="00263E66"/>
    <w:rsid w:val="00266272"/>
    <w:rsid w:val="00272DB4"/>
    <w:rsid w:val="00277090"/>
    <w:rsid w:val="002811B2"/>
    <w:rsid w:val="00284172"/>
    <w:rsid w:val="0028659A"/>
    <w:rsid w:val="00290778"/>
    <w:rsid w:val="002A09A2"/>
    <w:rsid w:val="002A4F26"/>
    <w:rsid w:val="002A7EFF"/>
    <w:rsid w:val="002B0164"/>
    <w:rsid w:val="002B70A7"/>
    <w:rsid w:val="002C2493"/>
    <w:rsid w:val="002C2F81"/>
    <w:rsid w:val="002E0BBF"/>
    <w:rsid w:val="002F4056"/>
    <w:rsid w:val="002F442E"/>
    <w:rsid w:val="002F4E00"/>
    <w:rsid w:val="002F5DEC"/>
    <w:rsid w:val="002F7024"/>
    <w:rsid w:val="00300191"/>
    <w:rsid w:val="00306ED9"/>
    <w:rsid w:val="00311526"/>
    <w:rsid w:val="00311F6B"/>
    <w:rsid w:val="00312BEB"/>
    <w:rsid w:val="0031338D"/>
    <w:rsid w:val="00317A5E"/>
    <w:rsid w:val="0032174E"/>
    <w:rsid w:val="00324359"/>
    <w:rsid w:val="003265B1"/>
    <w:rsid w:val="00326AA2"/>
    <w:rsid w:val="003302A1"/>
    <w:rsid w:val="0033065B"/>
    <w:rsid w:val="00333FC8"/>
    <w:rsid w:val="00334CB7"/>
    <w:rsid w:val="0034229F"/>
    <w:rsid w:val="003444E1"/>
    <w:rsid w:val="003460F7"/>
    <w:rsid w:val="003504A8"/>
    <w:rsid w:val="003560F5"/>
    <w:rsid w:val="00357289"/>
    <w:rsid w:val="00360585"/>
    <w:rsid w:val="00360D65"/>
    <w:rsid w:val="003641C7"/>
    <w:rsid w:val="00377E18"/>
    <w:rsid w:val="00383FEE"/>
    <w:rsid w:val="00384B9F"/>
    <w:rsid w:val="003A1E1A"/>
    <w:rsid w:val="003A21CD"/>
    <w:rsid w:val="003A4115"/>
    <w:rsid w:val="003A4EB8"/>
    <w:rsid w:val="003A682F"/>
    <w:rsid w:val="003B05A0"/>
    <w:rsid w:val="003B4817"/>
    <w:rsid w:val="003B792E"/>
    <w:rsid w:val="003C27FB"/>
    <w:rsid w:val="003C2F29"/>
    <w:rsid w:val="003D4CCC"/>
    <w:rsid w:val="003D4E72"/>
    <w:rsid w:val="003D5F47"/>
    <w:rsid w:val="003E3203"/>
    <w:rsid w:val="003F2048"/>
    <w:rsid w:val="003F4742"/>
    <w:rsid w:val="003F6205"/>
    <w:rsid w:val="004029F1"/>
    <w:rsid w:val="00407F79"/>
    <w:rsid w:val="0041089B"/>
    <w:rsid w:val="00411C7E"/>
    <w:rsid w:val="00411F2A"/>
    <w:rsid w:val="00413711"/>
    <w:rsid w:val="004202AA"/>
    <w:rsid w:val="0042186E"/>
    <w:rsid w:val="00424C55"/>
    <w:rsid w:val="0042746F"/>
    <w:rsid w:val="00430861"/>
    <w:rsid w:val="00434C1C"/>
    <w:rsid w:val="00437C2B"/>
    <w:rsid w:val="00437D8A"/>
    <w:rsid w:val="0044148D"/>
    <w:rsid w:val="00454E4D"/>
    <w:rsid w:val="00455DED"/>
    <w:rsid w:val="00456FD0"/>
    <w:rsid w:val="00463D3F"/>
    <w:rsid w:val="00476DE0"/>
    <w:rsid w:val="00481B72"/>
    <w:rsid w:val="004843B6"/>
    <w:rsid w:val="004878E3"/>
    <w:rsid w:val="0049340E"/>
    <w:rsid w:val="004944A9"/>
    <w:rsid w:val="00494C3A"/>
    <w:rsid w:val="00495394"/>
    <w:rsid w:val="004A2E53"/>
    <w:rsid w:val="004B064D"/>
    <w:rsid w:val="004B23C2"/>
    <w:rsid w:val="004B6075"/>
    <w:rsid w:val="004C4ADB"/>
    <w:rsid w:val="004C6C71"/>
    <w:rsid w:val="004D0F71"/>
    <w:rsid w:val="004D1BE2"/>
    <w:rsid w:val="004D28CB"/>
    <w:rsid w:val="004D466F"/>
    <w:rsid w:val="004D47D9"/>
    <w:rsid w:val="004E4E19"/>
    <w:rsid w:val="004E5D0D"/>
    <w:rsid w:val="004E5F24"/>
    <w:rsid w:val="004E6095"/>
    <w:rsid w:val="004E6929"/>
    <w:rsid w:val="004F11A4"/>
    <w:rsid w:val="004F1F05"/>
    <w:rsid w:val="0050301C"/>
    <w:rsid w:val="00507133"/>
    <w:rsid w:val="00510113"/>
    <w:rsid w:val="005139B3"/>
    <w:rsid w:val="005154FC"/>
    <w:rsid w:val="005172B0"/>
    <w:rsid w:val="005219AB"/>
    <w:rsid w:val="005362D6"/>
    <w:rsid w:val="00541889"/>
    <w:rsid w:val="005434D1"/>
    <w:rsid w:val="00546C9F"/>
    <w:rsid w:val="005525C8"/>
    <w:rsid w:val="00553E51"/>
    <w:rsid w:val="00554AB8"/>
    <w:rsid w:val="00555514"/>
    <w:rsid w:val="00561867"/>
    <w:rsid w:val="00564235"/>
    <w:rsid w:val="00570C10"/>
    <w:rsid w:val="005724F7"/>
    <w:rsid w:val="005732A4"/>
    <w:rsid w:val="00573F52"/>
    <w:rsid w:val="0057467C"/>
    <w:rsid w:val="00574A4B"/>
    <w:rsid w:val="00574F17"/>
    <w:rsid w:val="00576861"/>
    <w:rsid w:val="005771C3"/>
    <w:rsid w:val="00581DA1"/>
    <w:rsid w:val="00592DE2"/>
    <w:rsid w:val="00597BEA"/>
    <w:rsid w:val="005A2F01"/>
    <w:rsid w:val="005A6FA8"/>
    <w:rsid w:val="005B3B63"/>
    <w:rsid w:val="005B799A"/>
    <w:rsid w:val="005C158D"/>
    <w:rsid w:val="005C3FAA"/>
    <w:rsid w:val="005C5F0D"/>
    <w:rsid w:val="005D0078"/>
    <w:rsid w:val="005D0998"/>
    <w:rsid w:val="005D0A41"/>
    <w:rsid w:val="005D0CE1"/>
    <w:rsid w:val="005D2EAB"/>
    <w:rsid w:val="005E1AC0"/>
    <w:rsid w:val="005E4C56"/>
    <w:rsid w:val="005E7FC1"/>
    <w:rsid w:val="005F370C"/>
    <w:rsid w:val="005F5BFD"/>
    <w:rsid w:val="00600D79"/>
    <w:rsid w:val="00601006"/>
    <w:rsid w:val="006037C2"/>
    <w:rsid w:val="0060409E"/>
    <w:rsid w:val="00606A1C"/>
    <w:rsid w:val="00611764"/>
    <w:rsid w:val="00613BCD"/>
    <w:rsid w:val="0061752A"/>
    <w:rsid w:val="006201A7"/>
    <w:rsid w:val="006201DA"/>
    <w:rsid w:val="00621295"/>
    <w:rsid w:val="00621760"/>
    <w:rsid w:val="00623E0C"/>
    <w:rsid w:val="006277AF"/>
    <w:rsid w:val="00634ACB"/>
    <w:rsid w:val="00635F1F"/>
    <w:rsid w:val="00637C45"/>
    <w:rsid w:val="00641349"/>
    <w:rsid w:val="006458A9"/>
    <w:rsid w:val="006501B7"/>
    <w:rsid w:val="0065393D"/>
    <w:rsid w:val="006558DE"/>
    <w:rsid w:val="00660DEC"/>
    <w:rsid w:val="00664238"/>
    <w:rsid w:val="00664F69"/>
    <w:rsid w:val="00666CC5"/>
    <w:rsid w:val="00672FCA"/>
    <w:rsid w:val="00677801"/>
    <w:rsid w:val="00680BD1"/>
    <w:rsid w:val="006862B2"/>
    <w:rsid w:val="006910DD"/>
    <w:rsid w:val="0069406C"/>
    <w:rsid w:val="0069423A"/>
    <w:rsid w:val="00694774"/>
    <w:rsid w:val="00695753"/>
    <w:rsid w:val="00697589"/>
    <w:rsid w:val="00697F09"/>
    <w:rsid w:val="006A1B6D"/>
    <w:rsid w:val="006A2397"/>
    <w:rsid w:val="006A60D8"/>
    <w:rsid w:val="006B09B3"/>
    <w:rsid w:val="006B0B6D"/>
    <w:rsid w:val="006B10EC"/>
    <w:rsid w:val="006B4011"/>
    <w:rsid w:val="006B4423"/>
    <w:rsid w:val="006B65A4"/>
    <w:rsid w:val="006C396C"/>
    <w:rsid w:val="006C7B0D"/>
    <w:rsid w:val="006D09DB"/>
    <w:rsid w:val="006D6038"/>
    <w:rsid w:val="006D6BCA"/>
    <w:rsid w:val="006D6D2A"/>
    <w:rsid w:val="006E0A96"/>
    <w:rsid w:val="006E1A65"/>
    <w:rsid w:val="006E28C9"/>
    <w:rsid w:val="006E2C65"/>
    <w:rsid w:val="006E529B"/>
    <w:rsid w:val="006E5FC9"/>
    <w:rsid w:val="006F03E1"/>
    <w:rsid w:val="006F26DC"/>
    <w:rsid w:val="00700528"/>
    <w:rsid w:val="0071079B"/>
    <w:rsid w:val="00713F48"/>
    <w:rsid w:val="0071647D"/>
    <w:rsid w:val="007238DE"/>
    <w:rsid w:val="00724606"/>
    <w:rsid w:val="00725D0C"/>
    <w:rsid w:val="007300DF"/>
    <w:rsid w:val="00733736"/>
    <w:rsid w:val="00734149"/>
    <w:rsid w:val="00734D53"/>
    <w:rsid w:val="00750A3A"/>
    <w:rsid w:val="00750E69"/>
    <w:rsid w:val="007539C9"/>
    <w:rsid w:val="0075607F"/>
    <w:rsid w:val="0076242F"/>
    <w:rsid w:val="00762D56"/>
    <w:rsid w:val="00773893"/>
    <w:rsid w:val="00774EB2"/>
    <w:rsid w:val="007778B5"/>
    <w:rsid w:val="00782523"/>
    <w:rsid w:val="007858AD"/>
    <w:rsid w:val="00785E1F"/>
    <w:rsid w:val="00786789"/>
    <w:rsid w:val="00790A36"/>
    <w:rsid w:val="0079178D"/>
    <w:rsid w:val="00792CD4"/>
    <w:rsid w:val="00793DFF"/>
    <w:rsid w:val="00795346"/>
    <w:rsid w:val="00796357"/>
    <w:rsid w:val="00796DF9"/>
    <w:rsid w:val="007A5216"/>
    <w:rsid w:val="007B00F1"/>
    <w:rsid w:val="007B1F7C"/>
    <w:rsid w:val="007B59CA"/>
    <w:rsid w:val="007C15C0"/>
    <w:rsid w:val="007D2CAC"/>
    <w:rsid w:val="007D542A"/>
    <w:rsid w:val="007D6744"/>
    <w:rsid w:val="007E0150"/>
    <w:rsid w:val="007E1788"/>
    <w:rsid w:val="007E1935"/>
    <w:rsid w:val="007E1F18"/>
    <w:rsid w:val="007E2068"/>
    <w:rsid w:val="007E2A25"/>
    <w:rsid w:val="007E2EE4"/>
    <w:rsid w:val="007E75F7"/>
    <w:rsid w:val="007F1917"/>
    <w:rsid w:val="007F344E"/>
    <w:rsid w:val="007F39DD"/>
    <w:rsid w:val="007F3C0D"/>
    <w:rsid w:val="007F4557"/>
    <w:rsid w:val="007F50B5"/>
    <w:rsid w:val="00800C37"/>
    <w:rsid w:val="00800FFD"/>
    <w:rsid w:val="00803910"/>
    <w:rsid w:val="00803ADB"/>
    <w:rsid w:val="008110BB"/>
    <w:rsid w:val="008121DD"/>
    <w:rsid w:val="00813323"/>
    <w:rsid w:val="008150DE"/>
    <w:rsid w:val="00816654"/>
    <w:rsid w:val="008175CF"/>
    <w:rsid w:val="008216D5"/>
    <w:rsid w:val="0082213D"/>
    <w:rsid w:val="008221A0"/>
    <w:rsid w:val="00837778"/>
    <w:rsid w:val="008438EC"/>
    <w:rsid w:val="00846590"/>
    <w:rsid w:val="00846F52"/>
    <w:rsid w:val="00850EBE"/>
    <w:rsid w:val="00853D6E"/>
    <w:rsid w:val="00855132"/>
    <w:rsid w:val="00865FB2"/>
    <w:rsid w:val="00880544"/>
    <w:rsid w:val="00880BF2"/>
    <w:rsid w:val="00885958"/>
    <w:rsid w:val="008876BF"/>
    <w:rsid w:val="0089308E"/>
    <w:rsid w:val="008932A3"/>
    <w:rsid w:val="008B1535"/>
    <w:rsid w:val="008B1A82"/>
    <w:rsid w:val="008B4B1F"/>
    <w:rsid w:val="008B5790"/>
    <w:rsid w:val="008D0428"/>
    <w:rsid w:val="008D35C4"/>
    <w:rsid w:val="008D3980"/>
    <w:rsid w:val="008D3D8B"/>
    <w:rsid w:val="008D4032"/>
    <w:rsid w:val="008D754B"/>
    <w:rsid w:val="008E038D"/>
    <w:rsid w:val="008E34AD"/>
    <w:rsid w:val="008F4358"/>
    <w:rsid w:val="008F50B9"/>
    <w:rsid w:val="008F6C5D"/>
    <w:rsid w:val="00900868"/>
    <w:rsid w:val="009008CF"/>
    <w:rsid w:val="00901EBC"/>
    <w:rsid w:val="00904FBA"/>
    <w:rsid w:val="009076ED"/>
    <w:rsid w:val="009118B6"/>
    <w:rsid w:val="009148C3"/>
    <w:rsid w:val="00914921"/>
    <w:rsid w:val="009206EC"/>
    <w:rsid w:val="00923174"/>
    <w:rsid w:val="00923496"/>
    <w:rsid w:val="009312A6"/>
    <w:rsid w:val="00934135"/>
    <w:rsid w:val="009377FA"/>
    <w:rsid w:val="009402B0"/>
    <w:rsid w:val="0094584A"/>
    <w:rsid w:val="009479A6"/>
    <w:rsid w:val="0096206F"/>
    <w:rsid w:val="0096606A"/>
    <w:rsid w:val="009737DF"/>
    <w:rsid w:val="009801EE"/>
    <w:rsid w:val="009807C3"/>
    <w:rsid w:val="00980C62"/>
    <w:rsid w:val="0098115F"/>
    <w:rsid w:val="00982F1A"/>
    <w:rsid w:val="00984717"/>
    <w:rsid w:val="00985EC9"/>
    <w:rsid w:val="0099563B"/>
    <w:rsid w:val="009C7346"/>
    <w:rsid w:val="009D249D"/>
    <w:rsid w:val="009D34AB"/>
    <w:rsid w:val="009D3699"/>
    <w:rsid w:val="009D57E5"/>
    <w:rsid w:val="009D59AB"/>
    <w:rsid w:val="009D5ACC"/>
    <w:rsid w:val="009E7B11"/>
    <w:rsid w:val="009F0897"/>
    <w:rsid w:val="009F0944"/>
    <w:rsid w:val="009F1C6F"/>
    <w:rsid w:val="009F231E"/>
    <w:rsid w:val="009F51DE"/>
    <w:rsid w:val="00A018AC"/>
    <w:rsid w:val="00A024E7"/>
    <w:rsid w:val="00A04FB7"/>
    <w:rsid w:val="00A15760"/>
    <w:rsid w:val="00A240BD"/>
    <w:rsid w:val="00A251D2"/>
    <w:rsid w:val="00A26592"/>
    <w:rsid w:val="00A3429B"/>
    <w:rsid w:val="00A37E3A"/>
    <w:rsid w:val="00A41248"/>
    <w:rsid w:val="00A43C6E"/>
    <w:rsid w:val="00A43F61"/>
    <w:rsid w:val="00A4409A"/>
    <w:rsid w:val="00A54984"/>
    <w:rsid w:val="00A55A02"/>
    <w:rsid w:val="00A65CC0"/>
    <w:rsid w:val="00A67345"/>
    <w:rsid w:val="00A734B6"/>
    <w:rsid w:val="00A77BDA"/>
    <w:rsid w:val="00A8451A"/>
    <w:rsid w:val="00A84AEB"/>
    <w:rsid w:val="00A905C4"/>
    <w:rsid w:val="00A912D0"/>
    <w:rsid w:val="00A9440B"/>
    <w:rsid w:val="00A96FDD"/>
    <w:rsid w:val="00AA0300"/>
    <w:rsid w:val="00AA0C2C"/>
    <w:rsid w:val="00AA24E1"/>
    <w:rsid w:val="00AA3C71"/>
    <w:rsid w:val="00AB0DEC"/>
    <w:rsid w:val="00AB527E"/>
    <w:rsid w:val="00AB5B4F"/>
    <w:rsid w:val="00AC25AD"/>
    <w:rsid w:val="00AC4329"/>
    <w:rsid w:val="00AD139C"/>
    <w:rsid w:val="00AD3DD2"/>
    <w:rsid w:val="00AD3E9F"/>
    <w:rsid w:val="00AE1028"/>
    <w:rsid w:val="00AE44DC"/>
    <w:rsid w:val="00AE54E9"/>
    <w:rsid w:val="00AF6CB1"/>
    <w:rsid w:val="00B00A38"/>
    <w:rsid w:val="00B00F27"/>
    <w:rsid w:val="00B0737A"/>
    <w:rsid w:val="00B07C85"/>
    <w:rsid w:val="00B07EF3"/>
    <w:rsid w:val="00B117C7"/>
    <w:rsid w:val="00B23496"/>
    <w:rsid w:val="00B26318"/>
    <w:rsid w:val="00B26713"/>
    <w:rsid w:val="00B33652"/>
    <w:rsid w:val="00B35620"/>
    <w:rsid w:val="00B40DB0"/>
    <w:rsid w:val="00B42655"/>
    <w:rsid w:val="00B4462D"/>
    <w:rsid w:val="00B45BCC"/>
    <w:rsid w:val="00B51F22"/>
    <w:rsid w:val="00B54851"/>
    <w:rsid w:val="00B63637"/>
    <w:rsid w:val="00B673F1"/>
    <w:rsid w:val="00B76E00"/>
    <w:rsid w:val="00B7727B"/>
    <w:rsid w:val="00B801D9"/>
    <w:rsid w:val="00B82A3F"/>
    <w:rsid w:val="00B86BAF"/>
    <w:rsid w:val="00B90DEC"/>
    <w:rsid w:val="00B92F90"/>
    <w:rsid w:val="00B97B01"/>
    <w:rsid w:val="00BA3D4C"/>
    <w:rsid w:val="00BA524D"/>
    <w:rsid w:val="00BA7BF9"/>
    <w:rsid w:val="00BB5A94"/>
    <w:rsid w:val="00BB760A"/>
    <w:rsid w:val="00BC241C"/>
    <w:rsid w:val="00BD3839"/>
    <w:rsid w:val="00BD6513"/>
    <w:rsid w:val="00BE2CCA"/>
    <w:rsid w:val="00BF035A"/>
    <w:rsid w:val="00BF1A1C"/>
    <w:rsid w:val="00C01EA1"/>
    <w:rsid w:val="00C04033"/>
    <w:rsid w:val="00C04921"/>
    <w:rsid w:val="00C05B16"/>
    <w:rsid w:val="00C06E52"/>
    <w:rsid w:val="00C11A3B"/>
    <w:rsid w:val="00C12037"/>
    <w:rsid w:val="00C123B0"/>
    <w:rsid w:val="00C156FE"/>
    <w:rsid w:val="00C15BDF"/>
    <w:rsid w:val="00C23240"/>
    <w:rsid w:val="00C349EC"/>
    <w:rsid w:val="00C35A89"/>
    <w:rsid w:val="00C4038E"/>
    <w:rsid w:val="00C418BD"/>
    <w:rsid w:val="00C44FCD"/>
    <w:rsid w:val="00C45D19"/>
    <w:rsid w:val="00C4643C"/>
    <w:rsid w:val="00C47B93"/>
    <w:rsid w:val="00C50788"/>
    <w:rsid w:val="00C507E4"/>
    <w:rsid w:val="00C51E73"/>
    <w:rsid w:val="00C53506"/>
    <w:rsid w:val="00C5359F"/>
    <w:rsid w:val="00C56858"/>
    <w:rsid w:val="00C707DF"/>
    <w:rsid w:val="00C77329"/>
    <w:rsid w:val="00C813DC"/>
    <w:rsid w:val="00C834E8"/>
    <w:rsid w:val="00C87920"/>
    <w:rsid w:val="00C90C22"/>
    <w:rsid w:val="00C94F9F"/>
    <w:rsid w:val="00C96AD7"/>
    <w:rsid w:val="00CA53A2"/>
    <w:rsid w:val="00CA63BF"/>
    <w:rsid w:val="00CA640B"/>
    <w:rsid w:val="00CA7DBA"/>
    <w:rsid w:val="00CC1B84"/>
    <w:rsid w:val="00CC1B9C"/>
    <w:rsid w:val="00CC6590"/>
    <w:rsid w:val="00CC7F2D"/>
    <w:rsid w:val="00CD07CE"/>
    <w:rsid w:val="00CD1976"/>
    <w:rsid w:val="00CD41F1"/>
    <w:rsid w:val="00CD63E4"/>
    <w:rsid w:val="00CE01D3"/>
    <w:rsid w:val="00CE6D2D"/>
    <w:rsid w:val="00CF0494"/>
    <w:rsid w:val="00CF18BB"/>
    <w:rsid w:val="00CF271C"/>
    <w:rsid w:val="00CF560E"/>
    <w:rsid w:val="00D031B6"/>
    <w:rsid w:val="00D04D11"/>
    <w:rsid w:val="00D06B74"/>
    <w:rsid w:val="00D07FBF"/>
    <w:rsid w:val="00D14C71"/>
    <w:rsid w:val="00D2352B"/>
    <w:rsid w:val="00D27CCF"/>
    <w:rsid w:val="00D3208E"/>
    <w:rsid w:val="00D32455"/>
    <w:rsid w:val="00D34219"/>
    <w:rsid w:val="00D41FE0"/>
    <w:rsid w:val="00D43F1D"/>
    <w:rsid w:val="00D4560C"/>
    <w:rsid w:val="00D469E9"/>
    <w:rsid w:val="00D47276"/>
    <w:rsid w:val="00D50E8D"/>
    <w:rsid w:val="00D546C4"/>
    <w:rsid w:val="00D55960"/>
    <w:rsid w:val="00D63B7F"/>
    <w:rsid w:val="00D65B77"/>
    <w:rsid w:val="00D73973"/>
    <w:rsid w:val="00D8134F"/>
    <w:rsid w:val="00D83888"/>
    <w:rsid w:val="00D83E1D"/>
    <w:rsid w:val="00D84DE0"/>
    <w:rsid w:val="00D85575"/>
    <w:rsid w:val="00D901BC"/>
    <w:rsid w:val="00D91327"/>
    <w:rsid w:val="00D94FEA"/>
    <w:rsid w:val="00DA092C"/>
    <w:rsid w:val="00DA34B9"/>
    <w:rsid w:val="00DA66AE"/>
    <w:rsid w:val="00DB5420"/>
    <w:rsid w:val="00DB73AF"/>
    <w:rsid w:val="00DC20BE"/>
    <w:rsid w:val="00DD09FF"/>
    <w:rsid w:val="00DD387B"/>
    <w:rsid w:val="00DD5094"/>
    <w:rsid w:val="00DD6DB6"/>
    <w:rsid w:val="00DE7AC2"/>
    <w:rsid w:val="00DF367C"/>
    <w:rsid w:val="00DF6C7F"/>
    <w:rsid w:val="00E00908"/>
    <w:rsid w:val="00E0177C"/>
    <w:rsid w:val="00E04143"/>
    <w:rsid w:val="00E04A87"/>
    <w:rsid w:val="00E05350"/>
    <w:rsid w:val="00E05BBB"/>
    <w:rsid w:val="00E10C0D"/>
    <w:rsid w:val="00E21D8D"/>
    <w:rsid w:val="00E21FCB"/>
    <w:rsid w:val="00E30D50"/>
    <w:rsid w:val="00E3495B"/>
    <w:rsid w:val="00E37D3A"/>
    <w:rsid w:val="00E421E3"/>
    <w:rsid w:val="00E51352"/>
    <w:rsid w:val="00E55D37"/>
    <w:rsid w:val="00E63FDA"/>
    <w:rsid w:val="00E6419E"/>
    <w:rsid w:val="00E6467F"/>
    <w:rsid w:val="00E65F8C"/>
    <w:rsid w:val="00E67797"/>
    <w:rsid w:val="00E74703"/>
    <w:rsid w:val="00E8417A"/>
    <w:rsid w:val="00E856B2"/>
    <w:rsid w:val="00EA19C7"/>
    <w:rsid w:val="00EA3A42"/>
    <w:rsid w:val="00EA4F5B"/>
    <w:rsid w:val="00EA5D01"/>
    <w:rsid w:val="00EB12E0"/>
    <w:rsid w:val="00EB3A84"/>
    <w:rsid w:val="00EB6329"/>
    <w:rsid w:val="00EC00CB"/>
    <w:rsid w:val="00EC31CC"/>
    <w:rsid w:val="00EC39D2"/>
    <w:rsid w:val="00EC412C"/>
    <w:rsid w:val="00ED5BA3"/>
    <w:rsid w:val="00EE47B6"/>
    <w:rsid w:val="00EE6AEF"/>
    <w:rsid w:val="00EF09A9"/>
    <w:rsid w:val="00EF0AEF"/>
    <w:rsid w:val="00EF1421"/>
    <w:rsid w:val="00EF34A8"/>
    <w:rsid w:val="00EF59DB"/>
    <w:rsid w:val="00F0174A"/>
    <w:rsid w:val="00F026D0"/>
    <w:rsid w:val="00F03C4C"/>
    <w:rsid w:val="00F03CE3"/>
    <w:rsid w:val="00F06DBC"/>
    <w:rsid w:val="00F14051"/>
    <w:rsid w:val="00F229CC"/>
    <w:rsid w:val="00F23935"/>
    <w:rsid w:val="00F257FE"/>
    <w:rsid w:val="00F32C73"/>
    <w:rsid w:val="00F40F14"/>
    <w:rsid w:val="00F51421"/>
    <w:rsid w:val="00F52B1F"/>
    <w:rsid w:val="00F558C1"/>
    <w:rsid w:val="00F56F44"/>
    <w:rsid w:val="00F60E55"/>
    <w:rsid w:val="00F614BC"/>
    <w:rsid w:val="00F61842"/>
    <w:rsid w:val="00F64907"/>
    <w:rsid w:val="00F676E1"/>
    <w:rsid w:val="00F713B8"/>
    <w:rsid w:val="00F719FC"/>
    <w:rsid w:val="00F756D1"/>
    <w:rsid w:val="00F77A89"/>
    <w:rsid w:val="00F83E85"/>
    <w:rsid w:val="00F84127"/>
    <w:rsid w:val="00F916DA"/>
    <w:rsid w:val="00F957E7"/>
    <w:rsid w:val="00F95CD0"/>
    <w:rsid w:val="00F95E23"/>
    <w:rsid w:val="00F97BCF"/>
    <w:rsid w:val="00FA6467"/>
    <w:rsid w:val="00FA6BDC"/>
    <w:rsid w:val="00FA7045"/>
    <w:rsid w:val="00FA78A1"/>
    <w:rsid w:val="00FA7905"/>
    <w:rsid w:val="00FA7B37"/>
    <w:rsid w:val="00FB2609"/>
    <w:rsid w:val="00FC2EF2"/>
    <w:rsid w:val="00FC6669"/>
    <w:rsid w:val="00FC7339"/>
    <w:rsid w:val="00FD015C"/>
    <w:rsid w:val="00FD05A1"/>
    <w:rsid w:val="00FD41A5"/>
    <w:rsid w:val="00FD42DA"/>
    <w:rsid w:val="00FD5FB2"/>
    <w:rsid w:val="00FE0B37"/>
    <w:rsid w:val="00FE216C"/>
    <w:rsid w:val="00FE2578"/>
    <w:rsid w:val="00FF181F"/>
    <w:rsid w:val="00FF1DB4"/>
    <w:rsid w:val="00FF1DE2"/>
    <w:rsid w:val="00FF566B"/>
    <w:rsid w:val="02C80459"/>
    <w:rsid w:val="035D3297"/>
    <w:rsid w:val="03944746"/>
    <w:rsid w:val="03E91B56"/>
    <w:rsid w:val="0430275A"/>
    <w:rsid w:val="06BA630B"/>
    <w:rsid w:val="0B183F48"/>
    <w:rsid w:val="0D29243C"/>
    <w:rsid w:val="0F6E05DA"/>
    <w:rsid w:val="0FA06526"/>
    <w:rsid w:val="0FD05435"/>
    <w:rsid w:val="11AE4CBE"/>
    <w:rsid w:val="12B26CB4"/>
    <w:rsid w:val="13DD5D2E"/>
    <w:rsid w:val="13F41A28"/>
    <w:rsid w:val="14423DE3"/>
    <w:rsid w:val="16873E04"/>
    <w:rsid w:val="1776627E"/>
    <w:rsid w:val="18B21538"/>
    <w:rsid w:val="19622F5E"/>
    <w:rsid w:val="19CE05F3"/>
    <w:rsid w:val="1BEF65FF"/>
    <w:rsid w:val="1D1A76AB"/>
    <w:rsid w:val="1DFB74DD"/>
    <w:rsid w:val="1EBD0C36"/>
    <w:rsid w:val="1EDB2E6A"/>
    <w:rsid w:val="1EF31DCD"/>
    <w:rsid w:val="208D0521"/>
    <w:rsid w:val="25626093"/>
    <w:rsid w:val="26EF0864"/>
    <w:rsid w:val="2725006F"/>
    <w:rsid w:val="27BF3329"/>
    <w:rsid w:val="29451F54"/>
    <w:rsid w:val="2C526E44"/>
    <w:rsid w:val="2CA654F7"/>
    <w:rsid w:val="2EDA5F5A"/>
    <w:rsid w:val="317475FA"/>
    <w:rsid w:val="32B01E11"/>
    <w:rsid w:val="3611743B"/>
    <w:rsid w:val="371B60A2"/>
    <w:rsid w:val="3828316D"/>
    <w:rsid w:val="384836B7"/>
    <w:rsid w:val="38500B74"/>
    <w:rsid w:val="3AA05225"/>
    <w:rsid w:val="3DC2371B"/>
    <w:rsid w:val="3DDA2813"/>
    <w:rsid w:val="3EC027B3"/>
    <w:rsid w:val="418C0847"/>
    <w:rsid w:val="43572B58"/>
    <w:rsid w:val="43AD4526"/>
    <w:rsid w:val="461940F5"/>
    <w:rsid w:val="469D6AD4"/>
    <w:rsid w:val="493D00FA"/>
    <w:rsid w:val="49843F7B"/>
    <w:rsid w:val="498E62CE"/>
    <w:rsid w:val="49E30CA1"/>
    <w:rsid w:val="49FA4534"/>
    <w:rsid w:val="4AD14F9E"/>
    <w:rsid w:val="4C080734"/>
    <w:rsid w:val="4CCC0113"/>
    <w:rsid w:val="4E9C58C3"/>
    <w:rsid w:val="521C11F4"/>
    <w:rsid w:val="52AF2069"/>
    <w:rsid w:val="55BD2EC1"/>
    <w:rsid w:val="56941CA1"/>
    <w:rsid w:val="57A04676"/>
    <w:rsid w:val="58247055"/>
    <w:rsid w:val="598640C8"/>
    <w:rsid w:val="59A3044D"/>
    <w:rsid w:val="5A407A4A"/>
    <w:rsid w:val="5C9D16DC"/>
    <w:rsid w:val="5E5B4E53"/>
    <w:rsid w:val="5F4D6E91"/>
    <w:rsid w:val="5F6E1A70"/>
    <w:rsid w:val="6071095D"/>
    <w:rsid w:val="61023CAB"/>
    <w:rsid w:val="612C0D28"/>
    <w:rsid w:val="644A7E43"/>
    <w:rsid w:val="65670581"/>
    <w:rsid w:val="660D2ED6"/>
    <w:rsid w:val="66AC429F"/>
    <w:rsid w:val="67205E7C"/>
    <w:rsid w:val="68633281"/>
    <w:rsid w:val="68DF2D40"/>
    <w:rsid w:val="6B1C1E0E"/>
    <w:rsid w:val="6DE36C13"/>
    <w:rsid w:val="6FFE1AE2"/>
    <w:rsid w:val="700370F8"/>
    <w:rsid w:val="707F79C5"/>
    <w:rsid w:val="712068AA"/>
    <w:rsid w:val="71793B16"/>
    <w:rsid w:val="725956F5"/>
    <w:rsid w:val="73CC2623"/>
    <w:rsid w:val="750758DC"/>
    <w:rsid w:val="778E5E41"/>
    <w:rsid w:val="794E1411"/>
    <w:rsid w:val="7AAA11E4"/>
    <w:rsid w:val="7CC610B1"/>
    <w:rsid w:val="7D0A5F6A"/>
    <w:rsid w:val="7DBBCC35"/>
    <w:rsid w:val="7F8C2C66"/>
    <w:rsid w:val="F72EEA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2"/>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semiHidden/>
    <w:unhideWhenUsed/>
    <w:qFormat/>
    <w:uiPriority w:val="99"/>
    <w:pPr>
      <w:jc w:val="left"/>
    </w:pPr>
  </w:style>
  <w:style w:type="paragraph" w:styleId="8">
    <w:name w:val="footer"/>
    <w:basedOn w:val="1"/>
    <w:link w:val="36"/>
    <w:unhideWhenUsed/>
    <w:qFormat/>
    <w:uiPriority w:val="99"/>
    <w:pPr>
      <w:tabs>
        <w:tab w:val="center" w:pos="4153"/>
        <w:tab w:val="right" w:pos="8306"/>
      </w:tabs>
      <w:snapToGrid w:val="0"/>
      <w:jc w:val="left"/>
    </w:pPr>
    <w:rPr>
      <w:sz w:val="18"/>
      <w:szCs w:val="18"/>
    </w:rPr>
  </w:style>
  <w:style w:type="paragraph" w:styleId="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paragraph" w:customStyle="1" w:styleId="17">
    <w:name w:val="21bc9c4b-6a32-43e5-beaa-fd2d792c5735"/>
    <w:basedOn w:val="2"/>
    <w:next w:val="18"/>
    <w:link w:val="19"/>
    <w:qFormat/>
    <w:uiPriority w:val="0"/>
    <w:pPr>
      <w:adjustRightInd w:val="0"/>
      <w:spacing w:before="0" w:after="0" w:line="288" w:lineRule="auto"/>
      <w:jc w:val="left"/>
    </w:pPr>
    <w:rPr>
      <w:rFonts w:ascii="微软雅黑" w:hAnsi="微软雅黑" w:eastAsia="微软雅黑"/>
      <w:color w:val="000000"/>
      <w:sz w:val="32"/>
    </w:rPr>
  </w:style>
  <w:style w:type="paragraph" w:customStyle="1" w:styleId="18">
    <w:name w:val="acbfdd8b-e11b-4d36-88ff-6049b138f862"/>
    <w:basedOn w:val="1"/>
    <w:link w:val="21"/>
    <w:qFormat/>
    <w:uiPriority w:val="0"/>
    <w:pPr>
      <w:adjustRightInd w:val="0"/>
      <w:spacing w:line="288" w:lineRule="auto"/>
      <w:jc w:val="left"/>
    </w:pPr>
    <w:rPr>
      <w:rFonts w:ascii="微软雅黑" w:hAnsi="微软雅黑" w:eastAsia="微软雅黑"/>
      <w:color w:val="000000"/>
      <w:sz w:val="22"/>
    </w:rPr>
  </w:style>
  <w:style w:type="character" w:customStyle="1" w:styleId="19">
    <w:name w:val="21bc9c4b-6a32-43e5-beaa-fd2d792c5735 字符"/>
    <w:basedOn w:val="15"/>
    <w:link w:val="17"/>
    <w:qFormat/>
    <w:uiPriority w:val="0"/>
    <w:rPr>
      <w:rFonts w:ascii="微软雅黑" w:hAnsi="微软雅黑" w:eastAsia="微软雅黑"/>
      <w:b/>
      <w:bCs/>
      <w:color w:val="000000"/>
      <w:kern w:val="44"/>
      <w:sz w:val="32"/>
      <w:szCs w:val="44"/>
    </w:rPr>
  </w:style>
  <w:style w:type="character" w:customStyle="1" w:styleId="20">
    <w:name w:val="标题 1 字符"/>
    <w:basedOn w:val="15"/>
    <w:link w:val="2"/>
    <w:qFormat/>
    <w:uiPriority w:val="9"/>
    <w:rPr>
      <w:b/>
      <w:bCs/>
      <w:kern w:val="44"/>
      <w:sz w:val="44"/>
      <w:szCs w:val="44"/>
    </w:rPr>
  </w:style>
  <w:style w:type="character" w:customStyle="1" w:styleId="21">
    <w:name w:val="acbfdd8b-e11b-4d36-88ff-6049b138f862 字符"/>
    <w:basedOn w:val="15"/>
    <w:link w:val="18"/>
    <w:qFormat/>
    <w:uiPriority w:val="0"/>
    <w:rPr>
      <w:rFonts w:ascii="微软雅黑" w:hAnsi="微软雅黑" w:eastAsia="微软雅黑"/>
      <w:color w:val="000000"/>
      <w:sz w:val="22"/>
    </w:rPr>
  </w:style>
  <w:style w:type="paragraph" w:customStyle="1" w:styleId="22">
    <w:name w:val="71e7dc79-1ff7-45e8-997d-0ebda3762b91"/>
    <w:basedOn w:val="3"/>
    <w:next w:val="18"/>
    <w:link w:val="23"/>
    <w:qFormat/>
    <w:uiPriority w:val="0"/>
    <w:pPr>
      <w:adjustRightInd w:val="0"/>
      <w:spacing w:before="0" w:after="0" w:line="288" w:lineRule="auto"/>
      <w:jc w:val="left"/>
    </w:pPr>
    <w:rPr>
      <w:rFonts w:ascii="微软雅黑" w:hAnsi="微软雅黑" w:eastAsia="微软雅黑"/>
      <w:color w:val="000000"/>
      <w:kern w:val="44"/>
      <w:sz w:val="28"/>
    </w:rPr>
  </w:style>
  <w:style w:type="character" w:customStyle="1" w:styleId="23">
    <w:name w:val="71e7dc79-1ff7-45e8-997d-0ebda3762b91 字符"/>
    <w:basedOn w:val="19"/>
    <w:link w:val="22"/>
    <w:qFormat/>
    <w:uiPriority w:val="0"/>
    <w:rPr>
      <w:rFonts w:ascii="微软雅黑" w:hAnsi="微软雅黑" w:eastAsia="微软雅黑" w:cstheme="majorBidi"/>
      <w:color w:val="000000"/>
      <w:kern w:val="44"/>
      <w:sz w:val="28"/>
      <w:szCs w:val="32"/>
    </w:rPr>
  </w:style>
  <w:style w:type="character" w:customStyle="1" w:styleId="24">
    <w:name w:val="标题 2 字符"/>
    <w:basedOn w:val="15"/>
    <w:link w:val="3"/>
    <w:qFormat/>
    <w:uiPriority w:val="9"/>
    <w:rPr>
      <w:rFonts w:asciiTheme="majorHAnsi" w:hAnsiTheme="majorHAnsi" w:eastAsiaTheme="majorEastAsia" w:cstheme="majorBidi"/>
      <w:b/>
      <w:bCs/>
      <w:sz w:val="32"/>
      <w:szCs w:val="32"/>
    </w:rPr>
  </w:style>
  <w:style w:type="paragraph" w:customStyle="1" w:styleId="25">
    <w:name w:val="b63ee27f-4cf3-414c-9275-d88e3f90795e"/>
    <w:basedOn w:val="4"/>
    <w:next w:val="18"/>
    <w:link w:val="26"/>
    <w:qFormat/>
    <w:uiPriority w:val="0"/>
    <w:pPr>
      <w:autoSpaceDE w:val="0"/>
      <w:autoSpaceDN w:val="0"/>
      <w:adjustRightInd w:val="0"/>
      <w:spacing w:before="0" w:after="0" w:line="288" w:lineRule="auto"/>
      <w:jc w:val="left"/>
    </w:pPr>
    <w:rPr>
      <w:rFonts w:ascii="微软雅黑" w:hAnsi="微软雅黑" w:eastAsia="微软雅黑" w:cs="黑体"/>
      <w:color w:val="000000"/>
      <w:kern w:val="0"/>
      <w:sz w:val="26"/>
      <w:szCs w:val="21"/>
    </w:rPr>
  </w:style>
  <w:style w:type="character" w:customStyle="1" w:styleId="26">
    <w:name w:val="b63ee27f-4cf3-414c-9275-d88e3f90795e 字符"/>
    <w:basedOn w:val="15"/>
    <w:link w:val="25"/>
    <w:qFormat/>
    <w:uiPriority w:val="0"/>
    <w:rPr>
      <w:rFonts w:ascii="微软雅黑" w:hAnsi="微软雅黑" w:eastAsia="微软雅黑" w:cs="黑体"/>
      <w:b/>
      <w:bCs/>
      <w:color w:val="000000"/>
      <w:kern w:val="0"/>
      <w:sz w:val="26"/>
      <w:szCs w:val="21"/>
    </w:rPr>
  </w:style>
  <w:style w:type="character" w:customStyle="1" w:styleId="27">
    <w:name w:val="标题 3 字符"/>
    <w:basedOn w:val="15"/>
    <w:link w:val="4"/>
    <w:qFormat/>
    <w:uiPriority w:val="9"/>
    <w:rPr>
      <w:b/>
      <w:bCs/>
      <w:sz w:val="32"/>
      <w:szCs w:val="32"/>
    </w:rPr>
  </w:style>
  <w:style w:type="character" w:customStyle="1" w:styleId="28">
    <w:name w:val="qk-md-text"/>
    <w:basedOn w:val="15"/>
    <w:qFormat/>
    <w:uiPriority w:val="0"/>
  </w:style>
  <w:style w:type="character" w:customStyle="1" w:styleId="29">
    <w:name w:val="标题 4 字符"/>
    <w:basedOn w:val="15"/>
    <w:link w:val="5"/>
    <w:qFormat/>
    <w:uiPriority w:val="9"/>
    <w:rPr>
      <w:rFonts w:asciiTheme="majorHAnsi" w:hAnsiTheme="majorHAnsi" w:eastAsiaTheme="majorEastAsia" w:cstheme="majorBidi"/>
      <w:b/>
      <w:bCs/>
      <w:sz w:val="28"/>
      <w:szCs w:val="28"/>
    </w:rPr>
  </w:style>
  <w:style w:type="paragraph" w:customStyle="1" w:styleId="30">
    <w:name w:val="qk-md-li"/>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1">
    <w:name w:val="List Paragraph"/>
    <w:basedOn w:val="1"/>
    <w:qFormat/>
    <w:uiPriority w:val="34"/>
    <w:pPr>
      <w:ind w:firstLine="420" w:firstLineChars="200"/>
    </w:pPr>
  </w:style>
  <w:style w:type="character" w:customStyle="1" w:styleId="32">
    <w:name w:val="标题 5 字符"/>
    <w:basedOn w:val="15"/>
    <w:link w:val="6"/>
    <w:semiHidden/>
    <w:qFormat/>
    <w:uiPriority w:val="9"/>
    <w:rPr>
      <w:b/>
      <w:bCs/>
      <w:sz w:val="28"/>
      <w:szCs w:val="28"/>
    </w:rPr>
  </w:style>
  <w:style w:type="character" w:customStyle="1" w:styleId="33">
    <w:name w:val="明显参考1"/>
    <w:basedOn w:val="15"/>
    <w:qFormat/>
    <w:uiPriority w:val="32"/>
    <w:rPr>
      <w:b/>
      <w:bCs/>
      <w:smallCaps/>
      <w:color w:val="156082" w:themeColor="accent1"/>
      <w:spacing w:val="5"/>
      <w14:textFill>
        <w14:solidFill>
          <w14:schemeClr w14:val="accent1"/>
        </w14:solidFill>
      </w14:textFill>
    </w:rPr>
  </w:style>
  <w:style w:type="character" w:customStyle="1" w:styleId="34">
    <w:name w:val="qk-md-html-tag"/>
    <w:basedOn w:val="15"/>
    <w:qFormat/>
    <w:uiPriority w:val="0"/>
  </w:style>
  <w:style w:type="character" w:customStyle="1" w:styleId="35">
    <w:name w:val="页眉 字符"/>
    <w:basedOn w:val="15"/>
    <w:link w:val="9"/>
    <w:qFormat/>
    <w:uiPriority w:val="99"/>
    <w:rPr>
      <w:sz w:val="18"/>
      <w:szCs w:val="18"/>
    </w:rPr>
  </w:style>
  <w:style w:type="character" w:customStyle="1" w:styleId="36">
    <w:name w:val="页脚 字符"/>
    <w:basedOn w:val="15"/>
    <w:link w:val="8"/>
    <w:qFormat/>
    <w:uiPriority w:val="99"/>
    <w:rPr>
      <w:sz w:val="18"/>
      <w:szCs w:val="18"/>
    </w:rPr>
  </w:style>
  <w:style w:type="paragraph" w:customStyle="1" w:styleId="37">
    <w:name w:val="标准目录标题1"/>
    <w:basedOn w:val="1"/>
    <w:qFormat/>
    <w:uiPriority w:val="0"/>
    <w:pPr>
      <w:spacing w:beforeAutospacing="1" w:afterAutospacing="1"/>
      <w:ind w:left="420" w:hanging="420"/>
      <w:jc w:val="center"/>
    </w:pPr>
    <w:rPr>
      <w:rFonts w:hint="eastAsia" w:ascii="黑体" w:hAnsi="黑体" w:eastAsia="黑体" w:cs="黑体"/>
      <w:sz w:val="32"/>
      <w:szCs w:val="32"/>
    </w:rPr>
  </w:style>
  <w:style w:type="paragraph" w:customStyle="1" w:styleId="38">
    <w:name w:val="标准目录标题2"/>
    <w:basedOn w:val="1"/>
    <w:uiPriority w:val="0"/>
    <w:pPr>
      <w:keepNext/>
      <w:keepLines/>
      <w:numPr>
        <w:ilvl w:val="0"/>
        <w:numId w:val="1"/>
      </w:numPr>
      <w:adjustRightInd w:val="0"/>
      <w:spacing w:line="288" w:lineRule="auto"/>
      <w:ind w:left="420" w:hanging="420"/>
      <w:jc w:val="left"/>
      <w:outlineLvl w:val="1"/>
    </w:pPr>
    <w:rPr>
      <w:rFonts w:hint="eastAsia" w:ascii="宋体" w:hAnsi="宋体" w:eastAsia="黑体" w:cstheme="majorBidi"/>
      <w:bCs/>
      <w:color w:val="000000"/>
      <w:kern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5815</Words>
  <Characters>6413</Characters>
  <Lines>323</Lines>
  <Paragraphs>363</Paragraphs>
  <TotalTime>18</TotalTime>
  <ScaleCrop>false</ScaleCrop>
  <LinksUpToDate>false</LinksUpToDate>
  <CharactersWithSpaces>6561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2026-02-27T11:09:00Z</dcterms:created>
  <dc:creator>dong victoria</dc:creator>
  <cp:lastModifiedBy>It's well!</cp:lastModifiedBy>
  <dcterms:modified xsi:type="dcterms:W3CDTF">2026-03-02T03:07:29Z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30DF20F13897FEB4FB649D6969C5AC66_43</vt:lpwstr>
  </property>
  <property fmtid="{D5CDD505-2E9C-101B-9397-08002B2CF9AE}" pid="4" name="KSOTemplateDocerSaveRecord">
    <vt:lpwstr>eyJoZGlkIjoiYWYzN2Y5MDJjYmE4ODZlNTk3ZTQ0ZDRmZTFiOTVlYzUiLCJ1c2VySWQiOiIyNTUwMjIzNzYifQ==</vt:lpwstr>
  </property>
</Properties>
</file>